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AGGRAVATION OF CALCIUM AND MAGNESIUM DEFICIENCY IN DRINKING WATER OF BIROBIDZHAN IN PROCESS OF ION</w:t>
      </w:r>
      <w:r>
        <w:rPr>
          <w:rFonts w:ascii="Times New Roman" w:hAnsi="Times New Roman"/>
          <w:b/>
          <w:sz w:val="24"/>
          <w:lang w:val="en-US"/>
        </w:rPr>
        <w:softHyphen/>
        <w:t>EXCHANGE DEFERRIZATION</w:t>
      </w:r>
    </w:p>
    <w:p w:rsidR="00A61F1B" w:rsidRDefault="00A61F1B" w:rsidP="00A61F1B">
      <w:pPr>
        <w:pStyle w:val="aa"/>
        <w:rPr>
          <w:rFonts w:ascii="Times New Roman" w:hAnsi="Times New Roman"/>
          <w:lang w:val="en-US"/>
        </w:rPr>
      </w:pPr>
      <w:r>
        <w:rPr>
          <w:rFonts w:ascii="Times New Roman" w:hAnsi="Times New Roman"/>
          <w:lang w:val="en-US"/>
        </w:rPr>
        <w:t xml:space="preserve">V. Yu. </w:t>
      </w:r>
      <w:proofErr w:type="spellStart"/>
      <w:r>
        <w:rPr>
          <w:rFonts w:ascii="Times New Roman" w:hAnsi="Times New Roman"/>
          <w:lang w:val="en-US"/>
        </w:rPr>
        <w:t>Polyakov</w:t>
      </w:r>
      <w:proofErr w:type="spellEnd"/>
      <w:r>
        <w:rPr>
          <w:rFonts w:ascii="Times New Roman" w:hAnsi="Times New Roman"/>
          <w:lang w:val="en-US"/>
        </w:rPr>
        <w:t xml:space="preserve">, I. L. </w:t>
      </w:r>
      <w:proofErr w:type="spellStart"/>
      <w:r>
        <w:rPr>
          <w:rFonts w:ascii="Times New Roman" w:hAnsi="Times New Roman"/>
          <w:lang w:val="en-US"/>
        </w:rPr>
        <w:t>Revutskaya</w:t>
      </w:r>
      <w:proofErr w:type="spellEnd"/>
      <w:r>
        <w:rPr>
          <w:rFonts w:ascii="Times New Roman" w:hAnsi="Times New Roman"/>
          <w:lang w:val="en-US"/>
        </w:rPr>
        <w:t xml:space="preserve">, *O. V. </w:t>
      </w:r>
      <w:proofErr w:type="spellStart"/>
      <w:r>
        <w:rPr>
          <w:rFonts w:ascii="Times New Roman" w:hAnsi="Times New Roman"/>
          <w:lang w:val="en-US"/>
        </w:rPr>
        <w:t>Surits</w:t>
      </w:r>
      <w:proofErr w:type="spellEnd"/>
    </w:p>
    <w:p w:rsidR="00A61F1B" w:rsidRDefault="00A61F1B" w:rsidP="00A61F1B">
      <w:pPr>
        <w:pStyle w:val="a8"/>
        <w:rPr>
          <w:rFonts w:ascii="Times New Roman" w:hAnsi="Times New Roman"/>
          <w:w w:val="100"/>
          <w:sz w:val="24"/>
          <w:lang w:val="en-US"/>
        </w:rPr>
      </w:pPr>
      <w:proofErr w:type="spellStart"/>
      <w:r>
        <w:rPr>
          <w:rFonts w:ascii="Times New Roman" w:hAnsi="Times New Roman"/>
          <w:w w:val="100"/>
          <w:sz w:val="24"/>
          <w:lang w:val="en-US"/>
        </w:rPr>
        <w:t>Sholom</w:t>
      </w:r>
      <w:proofErr w:type="spellEnd"/>
      <w:r>
        <w:rPr>
          <w:rFonts w:ascii="Times New Roman" w:hAnsi="Times New Roman"/>
          <w:w w:val="100"/>
          <w:sz w:val="24"/>
          <w:lang w:val="en-US"/>
        </w:rPr>
        <w:t xml:space="preserve"> Aleichem </w:t>
      </w:r>
      <w:proofErr w:type="spellStart"/>
      <w:r>
        <w:rPr>
          <w:rFonts w:ascii="Times New Roman" w:hAnsi="Times New Roman"/>
          <w:w w:val="100"/>
          <w:sz w:val="24"/>
          <w:lang w:val="en-US"/>
        </w:rPr>
        <w:t>Priamursky</w:t>
      </w:r>
      <w:proofErr w:type="spellEnd"/>
      <w:r>
        <w:rPr>
          <w:rFonts w:ascii="Times New Roman" w:hAnsi="Times New Roman"/>
          <w:w w:val="100"/>
          <w:sz w:val="24"/>
          <w:lang w:val="en-US"/>
        </w:rPr>
        <w:t xml:space="preserve"> State University</w:t>
      </w:r>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t xml:space="preserve">*Center of Hygiene and Epidemiology in the Jewish Autonomous Region*Center of Hygiene and Epidemiology </w:t>
      </w:r>
      <w:r>
        <w:rPr>
          <w:rFonts w:ascii="Times New Roman" w:hAnsi="Times New Roman"/>
          <w:w w:val="100"/>
          <w:sz w:val="24"/>
          <w:lang w:val="en-US"/>
        </w:rPr>
        <w:br/>
        <w:t xml:space="preserve">in the Jewish Autonomous Region, </w:t>
      </w:r>
      <w:proofErr w:type="spellStart"/>
      <w:r>
        <w:rPr>
          <w:rFonts w:ascii="Times New Roman" w:hAnsi="Times New Roman"/>
          <w:w w:val="100"/>
          <w:sz w:val="24"/>
          <w:lang w:val="en-US"/>
        </w:rPr>
        <w:t>Birobidzhan</w:t>
      </w:r>
      <w:proofErr w:type="spellEnd"/>
      <w:r>
        <w:rPr>
          <w:rFonts w:ascii="Times New Roman" w:hAnsi="Times New Roman"/>
          <w:w w:val="100"/>
          <w:sz w:val="24"/>
          <w:lang w:val="en-US"/>
        </w:rPr>
        <w:t xml:space="preserve">, Russia </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 xml:space="preserve">Problems of drinking water quality in </w:t>
      </w:r>
      <w:proofErr w:type="spellStart"/>
      <w:r>
        <w:rPr>
          <w:rFonts w:ascii="Times New Roman" w:hAnsi="Times New Roman"/>
          <w:w w:val="100"/>
          <w:sz w:val="24"/>
          <w:lang w:val="en-US"/>
        </w:rPr>
        <w:t>Birobidzhan</w:t>
      </w:r>
      <w:proofErr w:type="spellEnd"/>
      <w:r>
        <w:rPr>
          <w:rFonts w:ascii="Times New Roman" w:hAnsi="Times New Roman"/>
          <w:w w:val="100"/>
          <w:sz w:val="24"/>
          <w:lang w:val="en-US"/>
        </w:rPr>
        <w:t xml:space="preserve"> are considered. The topical issue is its </w:t>
      </w:r>
      <w:proofErr w:type="spellStart"/>
      <w:r>
        <w:rPr>
          <w:rFonts w:ascii="Times New Roman" w:hAnsi="Times New Roman"/>
          <w:w w:val="100"/>
          <w:sz w:val="24"/>
          <w:lang w:val="en-US"/>
        </w:rPr>
        <w:t>deferrization</w:t>
      </w:r>
      <w:proofErr w:type="spellEnd"/>
      <w:r>
        <w:rPr>
          <w:rFonts w:ascii="Times New Roman" w:hAnsi="Times New Roman"/>
          <w:w w:val="100"/>
          <w:sz w:val="24"/>
          <w:lang w:val="en-US"/>
        </w:rPr>
        <w:t xml:space="preserve">. It has been noted that drinking water in </w:t>
      </w:r>
      <w:proofErr w:type="spellStart"/>
      <w:r>
        <w:rPr>
          <w:rFonts w:ascii="Times New Roman" w:hAnsi="Times New Roman"/>
          <w:w w:val="100"/>
          <w:sz w:val="24"/>
          <w:lang w:val="en-US"/>
        </w:rPr>
        <w:t>Birobidzhan</w:t>
      </w:r>
      <w:proofErr w:type="spellEnd"/>
      <w:r>
        <w:rPr>
          <w:rFonts w:ascii="Times New Roman" w:hAnsi="Times New Roman"/>
          <w:w w:val="100"/>
          <w:sz w:val="24"/>
          <w:lang w:val="en-US"/>
        </w:rPr>
        <w:t xml:space="preserve"> is characterized by the naturally caused low content of biogenic elements such as calcium and magnesium. The objectives of the current work are: 1. to investigate the influence of an </w:t>
      </w:r>
      <w:proofErr w:type="spellStart"/>
      <w:r>
        <w:rPr>
          <w:rFonts w:ascii="Times New Roman" w:hAnsi="Times New Roman"/>
          <w:w w:val="100"/>
          <w:sz w:val="24"/>
          <w:lang w:val="en-US"/>
        </w:rPr>
        <w:t>ion</w:t>
      </w:r>
      <w:r>
        <w:rPr>
          <w:rFonts w:ascii="Times New Roman" w:hAnsi="Times New Roman"/>
          <w:w w:val="100"/>
          <w:sz w:val="24"/>
          <w:lang w:val="en-US"/>
        </w:rPr>
        <w:softHyphen/>
        <w:t>exchange</w:t>
      </w:r>
      <w:proofErr w:type="spellEnd"/>
      <w:r>
        <w:rPr>
          <w:rFonts w:ascii="Times New Roman" w:hAnsi="Times New Roman"/>
          <w:w w:val="100"/>
          <w:sz w:val="24"/>
          <w:lang w:val="en-US"/>
        </w:rPr>
        <w:t xml:space="preserve"> </w:t>
      </w:r>
      <w:proofErr w:type="spellStart"/>
      <w:r>
        <w:rPr>
          <w:rFonts w:ascii="Times New Roman" w:hAnsi="Times New Roman"/>
          <w:w w:val="100"/>
          <w:sz w:val="24"/>
          <w:lang w:val="en-US"/>
        </w:rPr>
        <w:t>deferrization</w:t>
      </w:r>
      <w:proofErr w:type="spellEnd"/>
      <w:r>
        <w:rPr>
          <w:rFonts w:ascii="Times New Roman" w:hAnsi="Times New Roman"/>
          <w:w w:val="100"/>
          <w:sz w:val="24"/>
          <w:lang w:val="en-US"/>
        </w:rPr>
        <w:t xml:space="preserve"> of drinking water in </w:t>
      </w:r>
      <w:proofErr w:type="spellStart"/>
      <w:r>
        <w:rPr>
          <w:rFonts w:ascii="Times New Roman" w:hAnsi="Times New Roman"/>
          <w:w w:val="100"/>
          <w:sz w:val="24"/>
          <w:lang w:val="en-US"/>
        </w:rPr>
        <w:t>Birobidzhan</w:t>
      </w:r>
      <w:proofErr w:type="spellEnd"/>
      <w:r>
        <w:rPr>
          <w:rFonts w:ascii="Times New Roman" w:hAnsi="Times New Roman"/>
          <w:w w:val="100"/>
          <w:sz w:val="24"/>
          <w:lang w:val="en-US"/>
        </w:rPr>
        <w:t xml:space="preserve"> on Ca</w:t>
      </w:r>
      <w:r>
        <w:rPr>
          <w:rFonts w:ascii="Times New Roman" w:hAnsi="Times New Roman"/>
          <w:w w:val="100"/>
          <w:sz w:val="24"/>
          <w:vertAlign w:val="superscript"/>
          <w:lang w:val="en-US"/>
        </w:rPr>
        <w:t>2+</w:t>
      </w:r>
      <w:r>
        <w:rPr>
          <w:rFonts w:ascii="Times New Roman" w:hAnsi="Times New Roman"/>
          <w:w w:val="100"/>
          <w:sz w:val="24"/>
          <w:lang w:val="en-US"/>
        </w:rPr>
        <w:t>, Mg</w:t>
      </w:r>
      <w:r>
        <w:rPr>
          <w:rFonts w:ascii="Times New Roman" w:hAnsi="Times New Roman"/>
          <w:w w:val="100"/>
          <w:sz w:val="24"/>
          <w:vertAlign w:val="superscript"/>
          <w:lang w:val="en-US"/>
        </w:rPr>
        <w:t>2+</w:t>
      </w:r>
      <w:r>
        <w:rPr>
          <w:rFonts w:ascii="Times New Roman" w:hAnsi="Times New Roman"/>
          <w:w w:val="100"/>
          <w:sz w:val="24"/>
          <w:lang w:val="en-US"/>
        </w:rPr>
        <w:t xml:space="preserve"> concentration and the total hardness of water index, 2. to </w:t>
      </w:r>
      <w:proofErr w:type="spellStart"/>
      <w:r>
        <w:rPr>
          <w:rFonts w:ascii="Times New Roman" w:hAnsi="Times New Roman"/>
          <w:w w:val="100"/>
          <w:sz w:val="24"/>
          <w:lang w:val="en-US"/>
        </w:rPr>
        <w:t>analyse</w:t>
      </w:r>
      <w:proofErr w:type="spellEnd"/>
      <w:r>
        <w:rPr>
          <w:rFonts w:ascii="Times New Roman" w:hAnsi="Times New Roman"/>
          <w:w w:val="100"/>
          <w:sz w:val="24"/>
          <w:lang w:val="en-US"/>
        </w:rPr>
        <w:t xml:space="preserve"> physiological adequacy of this water. Photometric and </w:t>
      </w:r>
      <w:proofErr w:type="spellStart"/>
      <w:r>
        <w:rPr>
          <w:rFonts w:ascii="Times New Roman" w:hAnsi="Times New Roman"/>
          <w:w w:val="100"/>
          <w:sz w:val="24"/>
          <w:lang w:val="en-US"/>
        </w:rPr>
        <w:t>titrimetric</w:t>
      </w:r>
      <w:proofErr w:type="spellEnd"/>
      <w:r>
        <w:rPr>
          <w:rFonts w:ascii="Times New Roman" w:hAnsi="Times New Roman"/>
          <w:w w:val="100"/>
          <w:sz w:val="24"/>
          <w:lang w:val="en-US"/>
        </w:rPr>
        <w:t xml:space="preserve"> methods have been used to settle alimony of the total iron, calcium, magnesium and the total hardness of water index drinking water tests. It has been testified that the total iron concentration in two groups of tests is higher than maximum marginal value and is 0.51±0.04 mg/dm</w:t>
      </w:r>
      <w:r>
        <w:rPr>
          <w:rFonts w:ascii="Times New Roman" w:hAnsi="Times New Roman"/>
          <w:w w:val="100"/>
          <w:sz w:val="24"/>
          <w:vertAlign w:val="superscript"/>
          <w:lang w:val="en-US"/>
        </w:rPr>
        <w:t>3</w:t>
      </w:r>
      <w:r>
        <w:rPr>
          <w:rFonts w:ascii="Times New Roman" w:hAnsi="Times New Roman"/>
          <w:w w:val="100"/>
          <w:sz w:val="24"/>
          <w:lang w:val="en-US"/>
        </w:rPr>
        <w:t xml:space="preserve"> and 1.92±0.14 mg/dm</w:t>
      </w:r>
      <w:r>
        <w:rPr>
          <w:rFonts w:ascii="Times New Roman" w:hAnsi="Times New Roman"/>
          <w:w w:val="100"/>
          <w:sz w:val="24"/>
          <w:vertAlign w:val="superscript"/>
          <w:lang w:val="en-US"/>
        </w:rPr>
        <w:t>3</w:t>
      </w:r>
      <w:r>
        <w:rPr>
          <w:rFonts w:ascii="Times New Roman" w:hAnsi="Times New Roman"/>
          <w:w w:val="100"/>
          <w:sz w:val="24"/>
          <w:lang w:val="en-US"/>
        </w:rPr>
        <w:t xml:space="preserve">. Water purification by means of household filters and its </w:t>
      </w:r>
      <w:proofErr w:type="spellStart"/>
      <w:r>
        <w:rPr>
          <w:rFonts w:ascii="Times New Roman" w:hAnsi="Times New Roman"/>
          <w:w w:val="100"/>
          <w:sz w:val="24"/>
          <w:lang w:val="en-US"/>
        </w:rPr>
        <w:t>deferrization</w:t>
      </w:r>
      <w:proofErr w:type="spellEnd"/>
      <w:r>
        <w:rPr>
          <w:rFonts w:ascii="Times New Roman" w:hAnsi="Times New Roman"/>
          <w:w w:val="100"/>
          <w:sz w:val="24"/>
          <w:lang w:val="en-US"/>
        </w:rPr>
        <w:t xml:space="preserve"> by </w:t>
      </w:r>
      <w:proofErr w:type="spellStart"/>
      <w:r>
        <w:rPr>
          <w:rFonts w:ascii="Times New Roman" w:hAnsi="Times New Roman"/>
          <w:w w:val="100"/>
          <w:sz w:val="24"/>
          <w:lang w:val="en-US"/>
        </w:rPr>
        <w:t>cation</w:t>
      </w:r>
      <w:proofErr w:type="spellEnd"/>
      <w:r>
        <w:rPr>
          <w:rFonts w:ascii="Times New Roman" w:hAnsi="Times New Roman"/>
          <w:w w:val="100"/>
          <w:sz w:val="24"/>
          <w:lang w:val="en-US"/>
        </w:rPr>
        <w:t xml:space="preserve"> exchange resin KU</w:t>
      </w:r>
      <w:r>
        <w:rPr>
          <w:rFonts w:ascii="Times New Roman" w:hAnsi="Times New Roman"/>
          <w:w w:val="100"/>
          <w:sz w:val="24"/>
          <w:lang w:val="en-US"/>
        </w:rPr>
        <w:softHyphen/>
        <w:t>2</w:t>
      </w:r>
      <w:r>
        <w:rPr>
          <w:rFonts w:ascii="Times New Roman" w:hAnsi="Times New Roman"/>
          <w:w w:val="100"/>
          <w:sz w:val="24"/>
          <w:lang w:val="en-US"/>
        </w:rPr>
        <w:softHyphen/>
        <w:t xml:space="preserve">8chS and </w:t>
      </w:r>
      <w:proofErr w:type="spellStart"/>
      <w:r>
        <w:rPr>
          <w:rFonts w:ascii="Times New Roman" w:hAnsi="Times New Roman"/>
          <w:w w:val="100"/>
          <w:sz w:val="24"/>
          <w:lang w:val="en-US"/>
        </w:rPr>
        <w:t>cation</w:t>
      </w:r>
      <w:proofErr w:type="spellEnd"/>
      <w:r>
        <w:rPr>
          <w:rFonts w:ascii="Times New Roman" w:hAnsi="Times New Roman"/>
          <w:w w:val="100"/>
          <w:sz w:val="24"/>
          <w:lang w:val="en-US"/>
        </w:rPr>
        <w:t xml:space="preserve"> exchange resin </w:t>
      </w:r>
      <w:proofErr w:type="spellStart"/>
      <w:r>
        <w:rPr>
          <w:rFonts w:ascii="Times New Roman" w:hAnsi="Times New Roman"/>
          <w:w w:val="100"/>
          <w:sz w:val="24"/>
          <w:lang w:val="en-US"/>
        </w:rPr>
        <w:t>Purolite</w:t>
      </w:r>
      <w:proofErr w:type="spellEnd"/>
      <w:r>
        <w:rPr>
          <w:rFonts w:ascii="Times New Roman" w:hAnsi="Times New Roman"/>
          <w:w w:val="100"/>
          <w:sz w:val="24"/>
          <w:lang w:val="en-US"/>
        </w:rPr>
        <w:t xml:space="preserve"> C100E resulted in reduction of the total iron concentration with value lower than maximum allowable concentration. However, calcium and magnesium concentrations considerably decreased after </w:t>
      </w:r>
      <w:proofErr w:type="spellStart"/>
      <w:r>
        <w:rPr>
          <w:rFonts w:ascii="Times New Roman" w:hAnsi="Times New Roman"/>
          <w:w w:val="100"/>
          <w:sz w:val="24"/>
          <w:lang w:val="en-US"/>
        </w:rPr>
        <w:t>deferrization</w:t>
      </w:r>
      <w:proofErr w:type="spellEnd"/>
      <w:r>
        <w:rPr>
          <w:rFonts w:ascii="Times New Roman" w:hAnsi="Times New Roman"/>
          <w:w w:val="100"/>
          <w:sz w:val="24"/>
          <w:lang w:val="en-US"/>
        </w:rPr>
        <w:t xml:space="preserve"> as well, from initial </w:t>
      </w:r>
      <w:proofErr w:type="gramStart"/>
      <w:r>
        <w:rPr>
          <w:rFonts w:ascii="Times New Roman" w:hAnsi="Times New Roman"/>
          <w:w w:val="100"/>
          <w:sz w:val="24"/>
          <w:lang w:val="en-US"/>
        </w:rPr>
        <w:t>C(</w:t>
      </w:r>
      <w:proofErr w:type="gramEnd"/>
      <w:r>
        <w:rPr>
          <w:rFonts w:ascii="Times New Roman" w:hAnsi="Times New Roman"/>
          <w:w w:val="100"/>
          <w:sz w:val="24"/>
          <w:lang w:val="en-US"/>
        </w:rPr>
        <w:t>Ca</w:t>
      </w:r>
      <w:r>
        <w:rPr>
          <w:rFonts w:ascii="Times New Roman" w:hAnsi="Times New Roman"/>
          <w:w w:val="100"/>
          <w:sz w:val="24"/>
          <w:vertAlign w:val="superscript"/>
          <w:lang w:val="en-US"/>
        </w:rPr>
        <w:t>2+</w:t>
      </w:r>
      <w:r>
        <w:rPr>
          <w:rFonts w:ascii="Times New Roman" w:hAnsi="Times New Roman"/>
          <w:w w:val="100"/>
          <w:sz w:val="24"/>
          <w:lang w:val="en-US"/>
        </w:rPr>
        <w:t>) = 16.31±1.79 mg/dm</w:t>
      </w:r>
      <w:r>
        <w:rPr>
          <w:rFonts w:ascii="Times New Roman" w:hAnsi="Times New Roman"/>
          <w:w w:val="100"/>
          <w:sz w:val="24"/>
          <w:vertAlign w:val="superscript"/>
          <w:lang w:val="en-US"/>
        </w:rPr>
        <w:t>3</w:t>
      </w:r>
      <w:r>
        <w:rPr>
          <w:rFonts w:ascii="Times New Roman" w:hAnsi="Times New Roman"/>
          <w:w w:val="100"/>
          <w:sz w:val="24"/>
          <w:lang w:val="en-US"/>
        </w:rPr>
        <w:t xml:space="preserve"> and C(Mg</w:t>
      </w:r>
      <w:r>
        <w:rPr>
          <w:rFonts w:ascii="Times New Roman" w:hAnsi="Times New Roman"/>
          <w:w w:val="100"/>
          <w:sz w:val="24"/>
          <w:vertAlign w:val="superscript"/>
          <w:lang w:val="en-US"/>
        </w:rPr>
        <w:t>2+</w:t>
      </w:r>
      <w:r>
        <w:rPr>
          <w:rFonts w:ascii="Times New Roman" w:hAnsi="Times New Roman"/>
          <w:w w:val="100"/>
          <w:sz w:val="24"/>
          <w:lang w:val="en-US"/>
        </w:rPr>
        <w:t>) = 4.67±0.70 mg/dm</w:t>
      </w:r>
      <w:r>
        <w:rPr>
          <w:rFonts w:ascii="Times New Roman" w:hAnsi="Times New Roman"/>
          <w:w w:val="100"/>
          <w:sz w:val="24"/>
          <w:vertAlign w:val="superscript"/>
          <w:lang w:val="en-US"/>
        </w:rPr>
        <w:t>3</w:t>
      </w:r>
      <w:r>
        <w:rPr>
          <w:rFonts w:ascii="Times New Roman" w:hAnsi="Times New Roman"/>
          <w:w w:val="100"/>
          <w:sz w:val="24"/>
          <w:lang w:val="en-US"/>
        </w:rPr>
        <w:t>, to C(Ca</w:t>
      </w:r>
      <w:r>
        <w:rPr>
          <w:rFonts w:ascii="Times New Roman" w:hAnsi="Times New Roman"/>
          <w:w w:val="100"/>
          <w:sz w:val="24"/>
          <w:vertAlign w:val="superscript"/>
          <w:lang w:val="en-US"/>
        </w:rPr>
        <w:t>2+</w:t>
      </w:r>
      <w:r>
        <w:rPr>
          <w:rFonts w:ascii="Times New Roman" w:hAnsi="Times New Roman"/>
          <w:w w:val="100"/>
          <w:sz w:val="24"/>
          <w:lang w:val="en-US"/>
        </w:rPr>
        <w:t>) = 3.19±0.48 mg/dm</w:t>
      </w:r>
      <w:r>
        <w:rPr>
          <w:rFonts w:ascii="Times New Roman" w:hAnsi="Times New Roman"/>
          <w:w w:val="100"/>
          <w:sz w:val="24"/>
          <w:vertAlign w:val="superscript"/>
          <w:lang w:val="en-US"/>
        </w:rPr>
        <w:t>3</w:t>
      </w:r>
      <w:r>
        <w:rPr>
          <w:rFonts w:ascii="Times New Roman" w:hAnsi="Times New Roman"/>
          <w:w w:val="100"/>
          <w:sz w:val="24"/>
          <w:lang w:val="en-US"/>
        </w:rPr>
        <w:t xml:space="preserve"> and C(Mg</w:t>
      </w:r>
      <w:r>
        <w:rPr>
          <w:rFonts w:ascii="Times New Roman" w:hAnsi="Times New Roman"/>
          <w:w w:val="100"/>
          <w:sz w:val="24"/>
          <w:vertAlign w:val="superscript"/>
          <w:lang w:val="en-US"/>
        </w:rPr>
        <w:t>2+</w:t>
      </w:r>
      <w:r>
        <w:rPr>
          <w:rFonts w:ascii="Times New Roman" w:hAnsi="Times New Roman"/>
          <w:w w:val="100"/>
          <w:sz w:val="24"/>
          <w:lang w:val="en-US"/>
        </w:rPr>
        <w:t>) = 1.21±0.30 mg/dm</w:t>
      </w:r>
      <w:r>
        <w:rPr>
          <w:rFonts w:ascii="Times New Roman" w:hAnsi="Times New Roman"/>
          <w:w w:val="100"/>
          <w:sz w:val="24"/>
          <w:vertAlign w:val="superscript"/>
          <w:lang w:val="en-US"/>
        </w:rPr>
        <w:t>3</w:t>
      </w:r>
      <w:r>
        <w:rPr>
          <w:rFonts w:ascii="Times New Roman" w:hAnsi="Times New Roman"/>
          <w:w w:val="100"/>
          <w:sz w:val="24"/>
          <w:lang w:val="en-US"/>
        </w:rPr>
        <w:t xml:space="preserve">. The total hardness decreased from 0.84±0.08 </w:t>
      </w:r>
      <w:proofErr w:type="spellStart"/>
      <w:r>
        <w:rPr>
          <w:rFonts w:ascii="Times New Roman" w:hAnsi="Times New Roman"/>
          <w:w w:val="100"/>
          <w:sz w:val="24"/>
          <w:lang w:val="en-US"/>
        </w:rPr>
        <w:t>mg</w:t>
      </w:r>
      <w:r>
        <w:rPr>
          <w:rFonts w:ascii="Times New Roman" w:hAnsi="Times New Roman"/>
          <w:w w:val="100"/>
          <w:sz w:val="24"/>
          <w:lang w:val="en-US"/>
        </w:rPr>
        <w:softHyphen/>
        <w:t>equivalent</w:t>
      </w:r>
      <w:proofErr w:type="spellEnd"/>
      <w:r>
        <w:rPr>
          <w:rFonts w:ascii="Times New Roman" w:hAnsi="Times New Roman"/>
          <w:w w:val="100"/>
          <w:sz w:val="24"/>
          <w:lang w:val="en-US"/>
        </w:rPr>
        <w:t>/dm</w:t>
      </w:r>
      <w:r>
        <w:rPr>
          <w:rFonts w:ascii="Times New Roman" w:hAnsi="Times New Roman"/>
          <w:w w:val="100"/>
          <w:sz w:val="24"/>
          <w:vertAlign w:val="superscript"/>
          <w:lang w:val="en-US"/>
        </w:rPr>
        <w:t>3</w:t>
      </w:r>
      <w:r>
        <w:rPr>
          <w:rFonts w:ascii="Times New Roman" w:hAnsi="Times New Roman"/>
          <w:w w:val="100"/>
          <w:sz w:val="24"/>
          <w:lang w:val="en-US"/>
        </w:rPr>
        <w:t xml:space="preserve"> to 0.13±0.01 </w:t>
      </w:r>
      <w:proofErr w:type="spellStart"/>
      <w:r>
        <w:rPr>
          <w:rFonts w:ascii="Times New Roman" w:hAnsi="Times New Roman"/>
          <w:w w:val="100"/>
          <w:sz w:val="24"/>
          <w:lang w:val="en-US"/>
        </w:rPr>
        <w:t>mg</w:t>
      </w:r>
      <w:r>
        <w:rPr>
          <w:rFonts w:ascii="Times New Roman" w:hAnsi="Times New Roman"/>
          <w:w w:val="100"/>
          <w:sz w:val="24"/>
          <w:lang w:val="en-US"/>
        </w:rPr>
        <w:softHyphen/>
        <w:t>equivalent</w:t>
      </w:r>
      <w:proofErr w:type="spellEnd"/>
      <w:r>
        <w:rPr>
          <w:rFonts w:ascii="Times New Roman" w:hAnsi="Times New Roman"/>
          <w:w w:val="100"/>
          <w:sz w:val="24"/>
          <w:lang w:val="en-US"/>
        </w:rPr>
        <w:t>/dm</w:t>
      </w:r>
      <w:r>
        <w:rPr>
          <w:rFonts w:ascii="Times New Roman" w:hAnsi="Times New Roman"/>
          <w:w w:val="100"/>
          <w:sz w:val="24"/>
          <w:vertAlign w:val="superscript"/>
          <w:lang w:val="en-US"/>
        </w:rPr>
        <w:t>3</w:t>
      </w:r>
      <w:r>
        <w:rPr>
          <w:rFonts w:ascii="Times New Roman" w:hAnsi="Times New Roman"/>
          <w:w w:val="100"/>
          <w:sz w:val="24"/>
          <w:lang w:val="en-US"/>
        </w:rPr>
        <w:t>. The study showed physiological inadequacy of such low harness drinking water.</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Keywords:</w:t>
      </w:r>
      <w:r>
        <w:rPr>
          <w:rFonts w:ascii="Times New Roman" w:hAnsi="Times New Roman"/>
          <w:w w:val="100"/>
          <w:sz w:val="24"/>
          <w:lang w:val="en-US"/>
        </w:rPr>
        <w:t xml:space="preserve"> drinking water, calcium magnesium, </w:t>
      </w:r>
      <w:proofErr w:type="spellStart"/>
      <w:r>
        <w:rPr>
          <w:rFonts w:ascii="Times New Roman" w:hAnsi="Times New Roman"/>
          <w:w w:val="100"/>
          <w:sz w:val="24"/>
          <w:lang w:val="en-US"/>
        </w:rPr>
        <w:t>ion</w:t>
      </w:r>
      <w:r>
        <w:rPr>
          <w:rFonts w:ascii="Times New Roman" w:hAnsi="Times New Roman"/>
          <w:w w:val="100"/>
          <w:sz w:val="24"/>
          <w:lang w:val="en-US"/>
        </w:rPr>
        <w:softHyphen/>
        <w:t>exchange</w:t>
      </w:r>
      <w:proofErr w:type="spellEnd"/>
      <w:r>
        <w:rPr>
          <w:rFonts w:ascii="Times New Roman" w:hAnsi="Times New Roman"/>
          <w:w w:val="100"/>
          <w:sz w:val="24"/>
          <w:lang w:val="en-US"/>
        </w:rPr>
        <w:t xml:space="preserve"> </w:t>
      </w:r>
      <w:proofErr w:type="spellStart"/>
      <w:r>
        <w:rPr>
          <w:rFonts w:ascii="Times New Roman" w:hAnsi="Times New Roman"/>
          <w:w w:val="100"/>
          <w:sz w:val="24"/>
          <w:lang w:val="en-US"/>
        </w:rPr>
        <w:t>deferrization</w:t>
      </w:r>
      <w:proofErr w:type="spellEnd"/>
    </w:p>
    <w:p w:rsidR="00A61F1B" w:rsidRDefault="00A61F1B" w:rsidP="00A61F1B">
      <w:pPr>
        <w:pStyle w:val="a9"/>
        <w:rPr>
          <w:rFonts w:ascii="Times New Roman" w:hAnsi="Times New Roman"/>
          <w:w w:val="100"/>
          <w:sz w:val="24"/>
          <w:lang w:val="en-US"/>
        </w:rPr>
      </w:pPr>
    </w:p>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 xml:space="preserve">ASSOCIATION OF POLYMORPHIC LOCI HSP1A GENES WITH THE DEVELOPMENT </w:t>
      </w:r>
      <w:r>
        <w:rPr>
          <w:rFonts w:ascii="Times New Roman" w:hAnsi="Times New Roman"/>
          <w:b/>
          <w:sz w:val="24"/>
          <w:lang w:val="en-US"/>
        </w:rPr>
        <w:br/>
        <w:t>OF CHRONIC MERCURY INTOXICATION</w:t>
      </w:r>
    </w:p>
    <w:p w:rsidR="00A61F1B" w:rsidRDefault="00A61F1B" w:rsidP="00A61F1B">
      <w:pPr>
        <w:pStyle w:val="aa"/>
        <w:rPr>
          <w:rFonts w:ascii="Times New Roman" w:hAnsi="Times New Roman"/>
          <w:lang w:val="en-US"/>
        </w:rPr>
      </w:pPr>
      <w:proofErr w:type="gramStart"/>
      <w:r>
        <w:rPr>
          <w:rFonts w:ascii="Times New Roman" w:hAnsi="Times New Roman"/>
          <w:lang w:val="en-US"/>
        </w:rPr>
        <w:t>Yu.</w:t>
      </w:r>
      <w:proofErr w:type="gramEnd"/>
      <w:r>
        <w:rPr>
          <w:rFonts w:ascii="Times New Roman" w:hAnsi="Times New Roman"/>
          <w:lang w:val="en-US"/>
        </w:rPr>
        <w:t xml:space="preserve"> I. </w:t>
      </w:r>
      <w:proofErr w:type="spellStart"/>
      <w:r>
        <w:rPr>
          <w:rFonts w:ascii="Times New Roman" w:hAnsi="Times New Roman"/>
          <w:lang w:val="en-US"/>
        </w:rPr>
        <w:t>Chernyak</w:t>
      </w:r>
      <w:proofErr w:type="spellEnd"/>
    </w:p>
    <w:p w:rsidR="00A61F1B" w:rsidRDefault="00A61F1B" w:rsidP="00A61F1B">
      <w:pPr>
        <w:pStyle w:val="a8"/>
        <w:rPr>
          <w:rFonts w:ascii="Times New Roman" w:hAnsi="Times New Roman"/>
          <w:w w:val="100"/>
          <w:sz w:val="24"/>
          <w:lang w:val="en-US"/>
        </w:rPr>
      </w:pPr>
      <w:proofErr w:type="spellStart"/>
      <w:r>
        <w:rPr>
          <w:rFonts w:ascii="Times New Roman" w:hAnsi="Times New Roman"/>
          <w:w w:val="100"/>
          <w:sz w:val="24"/>
          <w:lang w:val="en-US"/>
        </w:rPr>
        <w:t>East</w:t>
      </w:r>
      <w:r>
        <w:rPr>
          <w:rFonts w:ascii="Times New Roman" w:hAnsi="Times New Roman"/>
          <w:w w:val="100"/>
          <w:sz w:val="24"/>
          <w:lang w:val="en-US"/>
        </w:rPr>
        <w:softHyphen/>
        <w:t>Siberian</w:t>
      </w:r>
      <w:proofErr w:type="spellEnd"/>
      <w:r>
        <w:rPr>
          <w:rFonts w:ascii="Times New Roman" w:hAnsi="Times New Roman"/>
          <w:w w:val="100"/>
          <w:sz w:val="24"/>
          <w:lang w:val="en-US"/>
        </w:rPr>
        <w:t xml:space="preserve"> Institute of Medical and Ecological Research, Angarsk,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 xml:space="preserve">The present study investigated the association between polymorphic variants of </w:t>
      </w:r>
      <w:r>
        <w:rPr>
          <w:rFonts w:ascii="Times New Roman" w:hAnsi="Times New Roman"/>
          <w:i/>
          <w:iCs/>
          <w:w w:val="100"/>
          <w:sz w:val="24"/>
          <w:lang w:val="en-US"/>
        </w:rPr>
        <w:t>HSP1A</w:t>
      </w:r>
      <w:r>
        <w:rPr>
          <w:rFonts w:ascii="Times New Roman" w:hAnsi="Times New Roman"/>
          <w:w w:val="100"/>
          <w:sz w:val="24"/>
          <w:lang w:val="en-US"/>
        </w:rPr>
        <w:t xml:space="preserve"> genes (</w:t>
      </w:r>
      <w:r>
        <w:rPr>
          <w:rFonts w:ascii="Times New Roman" w:hAnsi="Times New Roman"/>
          <w:i/>
          <w:iCs/>
          <w:w w:val="100"/>
          <w:sz w:val="24"/>
          <w:lang w:val="en-US"/>
        </w:rPr>
        <w:t>HSP70</w:t>
      </w:r>
      <w:r>
        <w:rPr>
          <w:rFonts w:ascii="Times New Roman" w:hAnsi="Times New Roman"/>
          <w:w w:val="100"/>
          <w:sz w:val="24"/>
          <w:lang w:val="en-US"/>
        </w:rPr>
        <w:t xml:space="preserve"> gene family) and chronic mercury intoxication (CMI) development in 87 workers of caustic soda production plant, </w:t>
      </w:r>
      <w:proofErr w:type="gramStart"/>
      <w:r>
        <w:rPr>
          <w:rFonts w:ascii="Times New Roman" w:hAnsi="Times New Roman"/>
          <w:w w:val="100"/>
          <w:sz w:val="24"/>
          <w:lang w:val="en-US"/>
        </w:rPr>
        <w:t>who</w:t>
      </w:r>
      <w:proofErr w:type="gramEnd"/>
      <w:r>
        <w:rPr>
          <w:rFonts w:ascii="Times New Roman" w:hAnsi="Times New Roman"/>
          <w:w w:val="100"/>
          <w:sz w:val="24"/>
          <w:lang w:val="en-US"/>
        </w:rPr>
        <w:t xml:space="preserve"> have been chronically exposed to mercury vapor. The polymorphic loci </w:t>
      </w:r>
      <w:r>
        <w:rPr>
          <w:rFonts w:ascii="Times New Roman" w:hAnsi="Times New Roman"/>
          <w:i/>
          <w:iCs/>
          <w:w w:val="100"/>
          <w:sz w:val="24"/>
          <w:lang w:val="en-US"/>
        </w:rPr>
        <w:t>HSPA1B</w:t>
      </w:r>
      <w:r>
        <w:rPr>
          <w:rFonts w:ascii="Times New Roman" w:hAnsi="Times New Roman"/>
          <w:w w:val="100"/>
          <w:sz w:val="24"/>
          <w:lang w:val="en-US"/>
        </w:rPr>
        <w:t xml:space="preserve"> (+1267A/G </w:t>
      </w:r>
      <w:r>
        <w:rPr>
          <w:rFonts w:ascii="Times New Roman" w:hAnsi="Times New Roman"/>
          <w:w w:val="100"/>
          <w:sz w:val="24"/>
        </w:rPr>
        <w:t>и</w:t>
      </w:r>
      <w:r>
        <w:rPr>
          <w:rFonts w:ascii="Times New Roman" w:hAnsi="Times New Roman"/>
          <w:w w:val="100"/>
          <w:sz w:val="24"/>
          <w:lang w:val="en-US"/>
        </w:rPr>
        <w:t xml:space="preserve"> +2074G/C) and </w:t>
      </w:r>
      <w:r>
        <w:rPr>
          <w:rFonts w:ascii="Times New Roman" w:hAnsi="Times New Roman"/>
          <w:i/>
          <w:iCs/>
          <w:w w:val="100"/>
          <w:sz w:val="24"/>
          <w:lang w:val="en-US"/>
        </w:rPr>
        <w:t>HSP1AL</w:t>
      </w:r>
      <w:r>
        <w:rPr>
          <w:rFonts w:ascii="Times New Roman" w:hAnsi="Times New Roman"/>
          <w:w w:val="100"/>
          <w:sz w:val="24"/>
          <w:lang w:val="en-US"/>
        </w:rPr>
        <w:t xml:space="preserve"> (+2437T/C) were studied. Genotyping was performed using PCR</w:t>
      </w:r>
      <w:r>
        <w:rPr>
          <w:rFonts w:ascii="Times New Roman" w:hAnsi="Times New Roman"/>
          <w:w w:val="100"/>
          <w:sz w:val="24"/>
          <w:lang w:val="en-US"/>
        </w:rPr>
        <w:softHyphen/>
        <w:t xml:space="preserve">RFLP and logistic regression analysis was used for three genetic models for the investigation of the required associations. We found that frequency of genotype GG </w:t>
      </w:r>
      <w:r>
        <w:rPr>
          <w:rFonts w:ascii="Times New Roman" w:hAnsi="Times New Roman"/>
          <w:i/>
          <w:iCs/>
          <w:w w:val="100"/>
          <w:sz w:val="24"/>
          <w:lang w:val="en-US"/>
        </w:rPr>
        <w:t>HSPA1B</w:t>
      </w:r>
      <w:r>
        <w:rPr>
          <w:rFonts w:ascii="Times New Roman" w:hAnsi="Times New Roman"/>
          <w:w w:val="100"/>
          <w:sz w:val="24"/>
          <w:lang w:val="en-US"/>
        </w:rPr>
        <w:t xml:space="preserve"> (+1267A/G) in group of patients with CMI (n = 45) was higher (p = </w:t>
      </w:r>
      <w:r>
        <w:rPr>
          <w:rFonts w:ascii="Times New Roman" w:hAnsi="Times New Roman"/>
          <w:w w:val="100"/>
          <w:sz w:val="24"/>
          <w:lang w:val="en-US"/>
        </w:rPr>
        <w:lastRenderedPageBreak/>
        <w:t>0.003) compared with the group of workers without the disease (n = 42). Recessive genetic model found a strong association of the homozygous GG genotype for rare allele with the development of CMI (OR = 13.26, p = 0.001). The obtained associations indicate that the HSPA1 could be important in mechanisms of CMI development and progression and help to develop the criteria for assessing individual’s susceptibility to its development.</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Keywords:</w:t>
      </w:r>
      <w:r>
        <w:rPr>
          <w:rFonts w:ascii="Times New Roman" w:hAnsi="Times New Roman"/>
          <w:w w:val="100"/>
          <w:sz w:val="24"/>
          <w:lang w:val="en-US"/>
        </w:rPr>
        <w:t xml:space="preserve"> mercury, chronic exposure, chronic mercury intoxication, heat shock protein 70, genetic polymorphism</w:t>
      </w:r>
    </w:p>
    <w:p w:rsidR="00A61F1B" w:rsidRDefault="00A61F1B" w:rsidP="00A61F1B">
      <w:pPr>
        <w:pStyle w:val="a9"/>
        <w:rPr>
          <w:rFonts w:ascii="Times New Roman" w:hAnsi="Times New Roman"/>
          <w:w w:val="100"/>
          <w:sz w:val="24"/>
          <w:lang w:val="en-US"/>
        </w:rPr>
      </w:pPr>
    </w:p>
    <w:p w:rsidR="00A61F1B" w:rsidRDefault="00A61F1B" w:rsidP="00A61F1B">
      <w:pPr>
        <w:pStyle w:val="a4"/>
        <w:rPr>
          <w:rFonts w:ascii="Times New Roman" w:hAnsi="Times New Roman"/>
          <w:sz w:val="24"/>
        </w:rPr>
      </w:pPr>
    </w:p>
    <w:p w:rsidR="00A61F1B" w:rsidRDefault="00A61F1B" w:rsidP="00A61F1B">
      <w:pPr>
        <w:pStyle w:val="a6"/>
        <w:spacing w:after="57"/>
        <w:rPr>
          <w:rFonts w:ascii="Times New Roman" w:hAnsi="Times New Roman"/>
          <w:b/>
          <w:sz w:val="24"/>
          <w:lang w:val="en-US"/>
        </w:rPr>
      </w:pPr>
      <w:r>
        <w:rPr>
          <w:rFonts w:ascii="Times New Roman" w:hAnsi="Times New Roman"/>
          <w:b/>
          <w:sz w:val="24"/>
          <w:lang w:val="en-US"/>
        </w:rPr>
        <w:t>HEMODYNAMICS STATE IN «MOTHER</w:t>
      </w:r>
      <w:r>
        <w:rPr>
          <w:rFonts w:ascii="Times New Roman" w:hAnsi="Times New Roman"/>
          <w:b/>
          <w:sz w:val="24"/>
          <w:lang w:val="en-US"/>
        </w:rPr>
        <w:softHyphen/>
        <w:t>PLACENTA</w:t>
      </w:r>
      <w:r>
        <w:rPr>
          <w:rFonts w:ascii="Times New Roman" w:hAnsi="Times New Roman"/>
          <w:b/>
          <w:sz w:val="24"/>
          <w:lang w:val="en-US"/>
        </w:rPr>
        <w:softHyphen/>
        <w:t xml:space="preserve">FETUS» SYSTEM </w:t>
      </w:r>
      <w:r>
        <w:rPr>
          <w:rFonts w:ascii="Times New Roman" w:hAnsi="Times New Roman"/>
          <w:b/>
          <w:sz w:val="24"/>
          <w:lang w:val="en-US"/>
        </w:rPr>
        <w:br/>
        <w:t xml:space="preserve">OF PREGNANT SMOKERS </w:t>
      </w:r>
    </w:p>
    <w:p w:rsidR="00A61F1B" w:rsidRDefault="00A61F1B" w:rsidP="00A61F1B">
      <w:pPr>
        <w:pStyle w:val="aa"/>
        <w:spacing w:after="57"/>
        <w:rPr>
          <w:rFonts w:ascii="Times New Roman" w:hAnsi="Times New Roman"/>
          <w:lang w:val="en-US"/>
        </w:rPr>
      </w:pPr>
      <w:r>
        <w:rPr>
          <w:rFonts w:ascii="Times New Roman" w:hAnsi="Times New Roman"/>
          <w:lang w:val="en-US"/>
        </w:rPr>
        <w:t xml:space="preserve">*E. M. </w:t>
      </w:r>
      <w:proofErr w:type="spellStart"/>
      <w:r>
        <w:rPr>
          <w:rFonts w:ascii="Times New Roman" w:hAnsi="Times New Roman"/>
          <w:lang w:val="en-US"/>
        </w:rPr>
        <w:t>Gryzunova</w:t>
      </w:r>
      <w:proofErr w:type="spellEnd"/>
      <w:r>
        <w:rPr>
          <w:rFonts w:ascii="Times New Roman" w:hAnsi="Times New Roman"/>
          <w:lang w:val="en-US"/>
        </w:rPr>
        <w:t xml:space="preserve">, S. L. </w:t>
      </w:r>
      <w:proofErr w:type="spellStart"/>
      <w:r>
        <w:rPr>
          <w:rFonts w:ascii="Times New Roman" w:hAnsi="Times New Roman"/>
          <w:lang w:val="en-US"/>
        </w:rPr>
        <w:t>Sovershaeva</w:t>
      </w:r>
      <w:proofErr w:type="spellEnd"/>
      <w:r>
        <w:rPr>
          <w:rFonts w:ascii="Times New Roman" w:hAnsi="Times New Roman"/>
          <w:lang w:val="en-US"/>
        </w:rPr>
        <w:t xml:space="preserve">, A. G. </w:t>
      </w:r>
      <w:proofErr w:type="spellStart"/>
      <w:r>
        <w:rPr>
          <w:rFonts w:ascii="Times New Roman" w:hAnsi="Times New Roman"/>
          <w:lang w:val="en-US"/>
        </w:rPr>
        <w:t>Soloviev</w:t>
      </w:r>
      <w:proofErr w:type="spellEnd"/>
      <w:r>
        <w:rPr>
          <w:rFonts w:ascii="Times New Roman" w:hAnsi="Times New Roman"/>
          <w:lang w:val="en-US"/>
        </w:rPr>
        <w:t xml:space="preserve">, *E. V. </w:t>
      </w:r>
      <w:proofErr w:type="spellStart"/>
      <w:r>
        <w:rPr>
          <w:rFonts w:ascii="Times New Roman" w:hAnsi="Times New Roman"/>
          <w:lang w:val="en-US"/>
        </w:rPr>
        <w:t>Kazakevich</w:t>
      </w:r>
      <w:proofErr w:type="spellEnd"/>
      <w:r>
        <w:rPr>
          <w:rFonts w:ascii="Times New Roman" w:hAnsi="Times New Roman"/>
          <w:lang w:val="en-US"/>
        </w:rPr>
        <w:t xml:space="preserve">, </w:t>
      </w:r>
      <w:r>
        <w:rPr>
          <w:rFonts w:ascii="Times New Roman" w:hAnsi="Times New Roman"/>
          <w:lang w:val="en-US"/>
        </w:rPr>
        <w:br/>
        <w:t xml:space="preserve">G. N. </w:t>
      </w:r>
      <w:proofErr w:type="spellStart"/>
      <w:r>
        <w:rPr>
          <w:rFonts w:ascii="Times New Roman" w:hAnsi="Times New Roman"/>
          <w:lang w:val="en-US"/>
        </w:rPr>
        <w:t>Chumakova</w:t>
      </w:r>
      <w:proofErr w:type="spellEnd"/>
      <w:r>
        <w:rPr>
          <w:rFonts w:ascii="Times New Roman" w:hAnsi="Times New Roman"/>
          <w:lang w:val="en-US"/>
        </w:rPr>
        <w:t xml:space="preserve">, *A. P. </w:t>
      </w:r>
      <w:proofErr w:type="spellStart"/>
      <w:r>
        <w:rPr>
          <w:rFonts w:ascii="Times New Roman" w:hAnsi="Times New Roman"/>
          <w:lang w:val="en-US"/>
        </w:rPr>
        <w:t>Kotlov</w:t>
      </w:r>
      <w:proofErr w:type="spellEnd"/>
      <w:r>
        <w:rPr>
          <w:rFonts w:ascii="Times New Roman" w:hAnsi="Times New Roman"/>
          <w:lang w:val="en-US"/>
        </w:rPr>
        <w:t xml:space="preserve">, L. G. </w:t>
      </w:r>
      <w:proofErr w:type="spellStart"/>
      <w:r>
        <w:rPr>
          <w:rFonts w:ascii="Times New Roman" w:hAnsi="Times New Roman"/>
          <w:lang w:val="en-US"/>
        </w:rPr>
        <w:t>Kiseleva</w:t>
      </w:r>
      <w:proofErr w:type="spellEnd"/>
      <w:r>
        <w:rPr>
          <w:rFonts w:ascii="Times New Roman" w:hAnsi="Times New Roman"/>
          <w:lang w:val="en-US"/>
        </w:rPr>
        <w:t xml:space="preserve">, O. A. </w:t>
      </w:r>
      <w:proofErr w:type="spellStart"/>
      <w:r>
        <w:rPr>
          <w:rFonts w:ascii="Times New Roman" w:hAnsi="Times New Roman"/>
          <w:lang w:val="en-US"/>
        </w:rPr>
        <w:t>Kharkova</w:t>
      </w:r>
      <w:proofErr w:type="spellEnd"/>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t>Northern State Medical University</w:t>
      </w:r>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t xml:space="preserve">*Northern Medical Clinical Center named after N. A. </w:t>
      </w:r>
      <w:proofErr w:type="spellStart"/>
      <w:r>
        <w:rPr>
          <w:rFonts w:ascii="Times New Roman" w:hAnsi="Times New Roman"/>
          <w:w w:val="100"/>
          <w:sz w:val="24"/>
          <w:lang w:val="en-US"/>
        </w:rPr>
        <w:t>Semashko</w:t>
      </w:r>
      <w:proofErr w:type="spellEnd"/>
      <w:r>
        <w:rPr>
          <w:rFonts w:ascii="Times New Roman" w:hAnsi="Times New Roman"/>
          <w:w w:val="100"/>
          <w:sz w:val="24"/>
          <w:lang w:val="en-US"/>
        </w:rPr>
        <w:t xml:space="preserve"> of Russian Federal Medical and Biological Agency, Arkhangelsk,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Smoking is one of the risk factors in the disturbance development in the “</w:t>
      </w:r>
      <w:proofErr w:type="spellStart"/>
      <w:r>
        <w:rPr>
          <w:rFonts w:ascii="Times New Roman" w:hAnsi="Times New Roman"/>
          <w:w w:val="100"/>
          <w:sz w:val="24"/>
          <w:lang w:val="en-US"/>
        </w:rPr>
        <w:t>mother</w:t>
      </w:r>
      <w:r>
        <w:rPr>
          <w:rFonts w:ascii="Times New Roman" w:hAnsi="Times New Roman"/>
          <w:w w:val="100"/>
          <w:sz w:val="24"/>
          <w:lang w:val="en-US"/>
        </w:rPr>
        <w:softHyphen/>
        <w:t>placenta</w:t>
      </w:r>
      <w:r>
        <w:rPr>
          <w:rFonts w:ascii="Times New Roman" w:hAnsi="Times New Roman"/>
          <w:w w:val="100"/>
          <w:sz w:val="24"/>
          <w:lang w:val="en-US"/>
        </w:rPr>
        <w:softHyphen/>
        <w:t>fetus</w:t>
      </w:r>
      <w:proofErr w:type="spellEnd"/>
      <w:r>
        <w:rPr>
          <w:rFonts w:ascii="Times New Roman" w:hAnsi="Times New Roman"/>
          <w:w w:val="100"/>
          <w:sz w:val="24"/>
          <w:lang w:val="en-US"/>
        </w:rPr>
        <w:t>” system which serves as one of the major preventable factors of pregnancy unsuccessful outcome for both mother and fetus. In order to identify characteristics of hemodynamic status of “</w:t>
      </w:r>
      <w:proofErr w:type="spellStart"/>
      <w:r>
        <w:rPr>
          <w:rFonts w:ascii="Times New Roman" w:hAnsi="Times New Roman"/>
          <w:w w:val="100"/>
          <w:sz w:val="24"/>
          <w:lang w:val="en-US"/>
        </w:rPr>
        <w:t>mother</w:t>
      </w:r>
      <w:r>
        <w:rPr>
          <w:rFonts w:ascii="Times New Roman" w:hAnsi="Times New Roman"/>
          <w:w w:val="100"/>
          <w:sz w:val="24"/>
          <w:lang w:val="en-US"/>
        </w:rPr>
        <w:softHyphen/>
        <w:t>placenta</w:t>
      </w:r>
      <w:r>
        <w:rPr>
          <w:rFonts w:ascii="Times New Roman" w:hAnsi="Times New Roman"/>
          <w:w w:val="100"/>
          <w:sz w:val="24"/>
          <w:lang w:val="en-US"/>
        </w:rPr>
        <w:softHyphen/>
        <w:t>fetus</w:t>
      </w:r>
      <w:proofErr w:type="spellEnd"/>
      <w:r>
        <w:rPr>
          <w:rFonts w:ascii="Times New Roman" w:hAnsi="Times New Roman"/>
          <w:w w:val="100"/>
          <w:sz w:val="24"/>
          <w:lang w:val="en-US"/>
        </w:rPr>
        <w:t xml:space="preserve">” system in smoking pregnant women the analysis of physiological indicators of Doppler ultrasound had been done by means of the of </w:t>
      </w:r>
      <w:proofErr w:type="spellStart"/>
      <w:r>
        <w:rPr>
          <w:rFonts w:ascii="Times New Roman" w:hAnsi="Times New Roman"/>
          <w:w w:val="100"/>
          <w:sz w:val="24"/>
          <w:lang w:val="en-US"/>
        </w:rPr>
        <w:t>uteroplacental</w:t>
      </w:r>
      <w:proofErr w:type="spellEnd"/>
      <w:r>
        <w:rPr>
          <w:rFonts w:ascii="Times New Roman" w:hAnsi="Times New Roman"/>
          <w:w w:val="100"/>
          <w:sz w:val="24"/>
          <w:lang w:val="en-US"/>
        </w:rPr>
        <w:t xml:space="preserve">, </w:t>
      </w:r>
      <w:proofErr w:type="spellStart"/>
      <w:r>
        <w:rPr>
          <w:rFonts w:ascii="Times New Roman" w:hAnsi="Times New Roman"/>
          <w:w w:val="100"/>
          <w:sz w:val="24"/>
          <w:lang w:val="en-US"/>
        </w:rPr>
        <w:t>fetoplacental</w:t>
      </w:r>
      <w:proofErr w:type="spellEnd"/>
      <w:r>
        <w:rPr>
          <w:rFonts w:ascii="Times New Roman" w:hAnsi="Times New Roman"/>
          <w:w w:val="100"/>
          <w:sz w:val="24"/>
          <w:lang w:val="en-US"/>
        </w:rPr>
        <w:t xml:space="preserve"> and fetal blood flow assessment. The study included 120 pregnant women of Northern Medical Clinical Center named after N. A. </w:t>
      </w:r>
      <w:proofErr w:type="spellStart"/>
      <w:r>
        <w:rPr>
          <w:rFonts w:ascii="Times New Roman" w:hAnsi="Times New Roman"/>
          <w:w w:val="100"/>
          <w:sz w:val="24"/>
          <w:lang w:val="en-US"/>
        </w:rPr>
        <w:t>Semashko</w:t>
      </w:r>
      <w:proofErr w:type="spellEnd"/>
      <w:r>
        <w:rPr>
          <w:rFonts w:ascii="Times New Roman" w:hAnsi="Times New Roman"/>
          <w:w w:val="100"/>
          <w:sz w:val="24"/>
          <w:lang w:val="en-US"/>
        </w:rPr>
        <w:t xml:space="preserve"> of Russian Federal Medical and Biological Agency at 30</w:t>
      </w:r>
      <w:r>
        <w:rPr>
          <w:rFonts w:ascii="Times New Roman" w:hAnsi="Times New Roman"/>
          <w:w w:val="100"/>
          <w:sz w:val="24"/>
          <w:lang w:val="en-US"/>
        </w:rPr>
        <w:softHyphen/>
        <w:t xml:space="preserve">34 weeks’ gestation period (group of smokers </w:t>
      </w:r>
      <w:r>
        <w:rPr>
          <w:rFonts w:ascii="Times New Roman" w:hAnsi="Times New Roman"/>
          <w:w w:val="100"/>
          <w:sz w:val="24"/>
          <w:lang w:val="en-US"/>
        </w:rPr>
        <w:softHyphen/>
        <w:t xml:space="preserve"> 80 people and non</w:t>
      </w:r>
      <w:r>
        <w:rPr>
          <w:rFonts w:ascii="Times New Roman" w:hAnsi="Times New Roman"/>
          <w:w w:val="100"/>
          <w:sz w:val="24"/>
          <w:lang w:val="en-US"/>
        </w:rPr>
        <w:softHyphen/>
        <w:t xml:space="preserve">smokers </w:t>
      </w:r>
      <w:r>
        <w:rPr>
          <w:rFonts w:ascii="Times New Roman" w:hAnsi="Times New Roman"/>
          <w:w w:val="100"/>
          <w:sz w:val="24"/>
          <w:lang w:val="en-US"/>
        </w:rPr>
        <w:softHyphen/>
        <w:t xml:space="preserve"> 40 people); 85.0% of pregnant smokers have a slight degree of nicotine dependence, 5.0% </w:t>
      </w:r>
      <w:r>
        <w:rPr>
          <w:rFonts w:ascii="Times New Roman" w:hAnsi="Times New Roman"/>
          <w:w w:val="100"/>
          <w:sz w:val="24"/>
          <w:lang w:val="en-US"/>
        </w:rPr>
        <w:softHyphen/>
        <w:t xml:space="preserve"> a moderate, and 10.0% </w:t>
      </w:r>
      <w:r>
        <w:rPr>
          <w:rFonts w:ascii="Times New Roman" w:hAnsi="Times New Roman"/>
          <w:w w:val="100"/>
          <w:sz w:val="24"/>
          <w:lang w:val="en-US"/>
        </w:rPr>
        <w:softHyphen/>
        <w:t xml:space="preserve"> strong according to </w:t>
      </w:r>
      <w:proofErr w:type="spellStart"/>
      <w:r>
        <w:rPr>
          <w:rFonts w:ascii="Times New Roman" w:hAnsi="Times New Roman"/>
          <w:w w:val="100"/>
          <w:sz w:val="24"/>
          <w:lang w:val="en-US"/>
        </w:rPr>
        <w:t>Fagerstrem’s</w:t>
      </w:r>
      <w:proofErr w:type="spellEnd"/>
      <w:r>
        <w:rPr>
          <w:rFonts w:ascii="Times New Roman" w:hAnsi="Times New Roman"/>
          <w:w w:val="100"/>
          <w:sz w:val="24"/>
          <w:lang w:val="en-US"/>
        </w:rPr>
        <w:t xml:space="preserve"> test; smoking history was 10</w:t>
      </w:r>
      <w:proofErr w:type="gramStart"/>
      <w:r>
        <w:rPr>
          <w:rFonts w:ascii="Times New Roman" w:hAnsi="Times New Roman"/>
          <w:w w:val="100"/>
          <w:sz w:val="24"/>
          <w:lang w:val="en-US"/>
        </w:rPr>
        <w:t>,6</w:t>
      </w:r>
      <w:proofErr w:type="gramEnd"/>
      <w:r>
        <w:rPr>
          <w:rFonts w:ascii="Times New Roman" w:hAnsi="Times New Roman"/>
          <w:w w:val="100"/>
          <w:sz w:val="24"/>
          <w:lang w:val="en-US"/>
        </w:rPr>
        <w:t xml:space="preserve"> ± 3,9 years. Changes in the </w:t>
      </w:r>
      <w:proofErr w:type="spellStart"/>
      <w:r>
        <w:rPr>
          <w:rFonts w:ascii="Times New Roman" w:hAnsi="Times New Roman"/>
          <w:w w:val="100"/>
          <w:sz w:val="24"/>
          <w:lang w:val="en-US"/>
        </w:rPr>
        <w:t>feto</w:t>
      </w:r>
      <w:r>
        <w:rPr>
          <w:rFonts w:ascii="Times New Roman" w:hAnsi="Times New Roman"/>
          <w:w w:val="100"/>
          <w:sz w:val="24"/>
          <w:lang w:val="en-US"/>
        </w:rPr>
        <w:softHyphen/>
        <w:t>placental</w:t>
      </w:r>
      <w:proofErr w:type="spellEnd"/>
      <w:r>
        <w:rPr>
          <w:rFonts w:ascii="Times New Roman" w:hAnsi="Times New Roman"/>
          <w:w w:val="100"/>
          <w:sz w:val="24"/>
          <w:lang w:val="en-US"/>
        </w:rPr>
        <w:t xml:space="preserve"> blood flow predominate in the group of the pregnant smoking women. It is indicated by the </w:t>
      </w:r>
      <w:proofErr w:type="spellStart"/>
      <w:r>
        <w:rPr>
          <w:rFonts w:ascii="Times New Roman" w:hAnsi="Times New Roman"/>
          <w:w w:val="100"/>
          <w:sz w:val="24"/>
          <w:lang w:val="en-US"/>
        </w:rPr>
        <w:t>systolic</w:t>
      </w:r>
      <w:r>
        <w:rPr>
          <w:rFonts w:ascii="Times New Roman" w:hAnsi="Times New Roman"/>
          <w:w w:val="100"/>
          <w:sz w:val="24"/>
          <w:lang w:val="en-US"/>
        </w:rPr>
        <w:softHyphen/>
        <w:t>diastolic</w:t>
      </w:r>
      <w:proofErr w:type="spellEnd"/>
      <w:r>
        <w:rPr>
          <w:rFonts w:ascii="Times New Roman" w:hAnsi="Times New Roman"/>
          <w:w w:val="100"/>
          <w:sz w:val="24"/>
          <w:lang w:val="en-US"/>
        </w:rPr>
        <w:t xml:space="preserve"> ratio and resistance index, reflecting the kind of “brain protection effect of the fetus” and occurred in Doppler signs of increased blood flow in the middle cerebral fetal artery, against decrease of blood flow in the umbilical artery. The necessity is justified to spend additional Doppler study of </w:t>
      </w:r>
      <w:proofErr w:type="spellStart"/>
      <w:r>
        <w:rPr>
          <w:rFonts w:ascii="Times New Roman" w:hAnsi="Times New Roman"/>
          <w:w w:val="100"/>
          <w:sz w:val="24"/>
          <w:lang w:val="en-US"/>
        </w:rPr>
        <w:t>utero</w:t>
      </w:r>
      <w:r>
        <w:rPr>
          <w:rFonts w:ascii="Times New Roman" w:hAnsi="Times New Roman"/>
          <w:w w:val="100"/>
          <w:sz w:val="24"/>
          <w:lang w:val="en-US"/>
        </w:rPr>
        <w:softHyphen/>
        <w:t>placental</w:t>
      </w:r>
      <w:proofErr w:type="spellEnd"/>
      <w:r>
        <w:rPr>
          <w:rFonts w:ascii="Times New Roman" w:hAnsi="Times New Roman"/>
          <w:w w:val="100"/>
          <w:sz w:val="24"/>
          <w:lang w:val="en-US"/>
        </w:rPr>
        <w:t xml:space="preserve">, </w:t>
      </w:r>
      <w:proofErr w:type="spellStart"/>
      <w:r>
        <w:rPr>
          <w:rFonts w:ascii="Times New Roman" w:hAnsi="Times New Roman"/>
          <w:w w:val="100"/>
          <w:sz w:val="24"/>
          <w:lang w:val="en-US"/>
        </w:rPr>
        <w:t>feto</w:t>
      </w:r>
      <w:r>
        <w:rPr>
          <w:rFonts w:ascii="Times New Roman" w:hAnsi="Times New Roman"/>
          <w:w w:val="100"/>
          <w:sz w:val="24"/>
          <w:lang w:val="en-US"/>
        </w:rPr>
        <w:softHyphen/>
        <w:t>placental</w:t>
      </w:r>
      <w:proofErr w:type="spellEnd"/>
      <w:r>
        <w:rPr>
          <w:rFonts w:ascii="Times New Roman" w:hAnsi="Times New Roman"/>
          <w:w w:val="100"/>
          <w:sz w:val="24"/>
          <w:lang w:val="en-US"/>
        </w:rPr>
        <w:t xml:space="preserve"> and fetal blood flow to identify compensatory changes in placenta blood vessels, umbilical cord and forecasting the development of hypoxia in the fetus of vascular origin, during the third ultrasound screening of smoking pregnant women.</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 words:</w:t>
      </w:r>
      <w:r>
        <w:rPr>
          <w:rFonts w:ascii="Times New Roman" w:hAnsi="Times New Roman"/>
          <w:w w:val="100"/>
          <w:sz w:val="24"/>
          <w:lang w:val="en-US"/>
        </w:rPr>
        <w:t xml:space="preserve"> smoking, pregnancy, fetus, Doppler study of </w:t>
      </w:r>
      <w:proofErr w:type="spellStart"/>
      <w:r>
        <w:rPr>
          <w:rFonts w:ascii="Times New Roman" w:hAnsi="Times New Roman"/>
          <w:w w:val="100"/>
          <w:sz w:val="24"/>
          <w:lang w:val="en-US"/>
        </w:rPr>
        <w:t>uterine</w:t>
      </w:r>
      <w:r>
        <w:rPr>
          <w:rFonts w:ascii="Times New Roman" w:hAnsi="Times New Roman"/>
          <w:w w:val="100"/>
          <w:sz w:val="24"/>
          <w:lang w:val="en-US"/>
        </w:rPr>
        <w:softHyphen/>
        <w:t>placental</w:t>
      </w:r>
      <w:proofErr w:type="spellEnd"/>
      <w:r>
        <w:rPr>
          <w:rFonts w:ascii="Times New Roman" w:hAnsi="Times New Roman"/>
          <w:w w:val="100"/>
          <w:sz w:val="24"/>
          <w:lang w:val="en-US"/>
        </w:rPr>
        <w:t xml:space="preserve"> blood flow, </w:t>
      </w:r>
      <w:proofErr w:type="spellStart"/>
      <w:r>
        <w:rPr>
          <w:rFonts w:ascii="Times New Roman" w:hAnsi="Times New Roman"/>
          <w:w w:val="100"/>
          <w:sz w:val="24"/>
          <w:lang w:val="en-US"/>
        </w:rPr>
        <w:t>feto</w:t>
      </w:r>
      <w:r>
        <w:rPr>
          <w:rFonts w:ascii="Times New Roman" w:hAnsi="Times New Roman"/>
          <w:w w:val="100"/>
          <w:sz w:val="24"/>
          <w:lang w:val="en-US"/>
        </w:rPr>
        <w:softHyphen/>
        <w:t>placental</w:t>
      </w:r>
      <w:proofErr w:type="spellEnd"/>
      <w:r>
        <w:rPr>
          <w:rFonts w:ascii="Times New Roman" w:hAnsi="Times New Roman"/>
          <w:w w:val="100"/>
          <w:sz w:val="24"/>
          <w:lang w:val="en-US"/>
        </w:rPr>
        <w:t xml:space="preserve"> blood flow, fetal blood flow</w:t>
      </w:r>
    </w:p>
    <w:p w:rsidR="00A61F1B" w:rsidRDefault="00A61F1B" w:rsidP="00A61F1B">
      <w:pPr>
        <w:pStyle w:val="a9"/>
        <w:rPr>
          <w:rFonts w:ascii="Times New Roman" w:hAnsi="Times New Roman"/>
          <w:w w:val="100"/>
          <w:sz w:val="24"/>
          <w:lang w:val="en-US"/>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PECULIARITIES of morphofunctional Profiles and intersystem relations observed in young male north</w:t>
      </w:r>
      <w:r>
        <w:rPr>
          <w:rFonts w:ascii="Times New Roman" w:hAnsi="Times New Roman"/>
          <w:b/>
          <w:sz w:val="24"/>
          <w:lang w:val="en-US"/>
        </w:rPr>
        <w:softHyphen/>
        <w:t>born residents with different types of vegetative regulation</w:t>
      </w:r>
    </w:p>
    <w:p w:rsidR="00A61F1B" w:rsidRDefault="00A61F1B" w:rsidP="00A61F1B">
      <w:pPr>
        <w:pStyle w:val="aa"/>
        <w:rPr>
          <w:rFonts w:ascii="Times New Roman" w:hAnsi="Times New Roman"/>
          <w:lang w:val="en-US"/>
        </w:rPr>
      </w:pPr>
      <w:r>
        <w:rPr>
          <w:rFonts w:ascii="Times New Roman" w:hAnsi="Times New Roman"/>
          <w:lang w:val="en-US"/>
        </w:rPr>
        <w:t xml:space="preserve">I. V. </w:t>
      </w:r>
      <w:proofErr w:type="spellStart"/>
      <w:r>
        <w:rPr>
          <w:rFonts w:ascii="Times New Roman" w:hAnsi="Times New Roman"/>
          <w:lang w:val="en-US"/>
        </w:rPr>
        <w:t>Averyanova</w:t>
      </w:r>
      <w:proofErr w:type="spellEnd"/>
      <w:r>
        <w:rPr>
          <w:rFonts w:ascii="Times New Roman" w:hAnsi="Times New Roman"/>
          <w:lang w:val="en-US"/>
        </w:rPr>
        <w:t xml:space="preserve">, A. L. </w:t>
      </w:r>
      <w:proofErr w:type="spellStart"/>
      <w:r>
        <w:rPr>
          <w:rFonts w:ascii="Times New Roman" w:hAnsi="Times New Roman"/>
          <w:lang w:val="en-US"/>
        </w:rPr>
        <w:t>Maksimov</w:t>
      </w:r>
      <w:proofErr w:type="spellEnd"/>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t>SRC “</w:t>
      </w:r>
      <w:proofErr w:type="spellStart"/>
      <w:r>
        <w:rPr>
          <w:rFonts w:ascii="Times New Roman" w:hAnsi="Times New Roman"/>
          <w:w w:val="100"/>
          <w:sz w:val="24"/>
          <w:lang w:val="en-US"/>
        </w:rPr>
        <w:t>Arktika</w:t>
      </w:r>
      <w:proofErr w:type="spellEnd"/>
      <w:r>
        <w:rPr>
          <w:rFonts w:ascii="Times New Roman" w:hAnsi="Times New Roman"/>
          <w:w w:val="100"/>
          <w:sz w:val="24"/>
          <w:lang w:val="en-US"/>
        </w:rPr>
        <w:t xml:space="preserve">” FEB RAS, </w:t>
      </w:r>
      <w:proofErr w:type="spellStart"/>
      <w:r>
        <w:rPr>
          <w:rFonts w:ascii="Times New Roman" w:hAnsi="Times New Roman"/>
          <w:w w:val="100"/>
          <w:sz w:val="24"/>
          <w:lang w:val="en-US"/>
        </w:rPr>
        <w:t>Magadan</w:t>
      </w:r>
      <w:proofErr w:type="spellEnd"/>
      <w:r>
        <w:rPr>
          <w:rFonts w:ascii="Times New Roman" w:hAnsi="Times New Roman"/>
          <w:w w:val="100"/>
          <w:sz w:val="24"/>
          <w:lang w:val="en-US"/>
        </w:rPr>
        <w:t>,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 xml:space="preserve">320 European young males born in the northeast of Russia took park in the study. All the examinees were divided into three groups depending on original type of vegetative regulation to study physical development, hemodynamic, gas analysis, external respiration functioning, and heart rate variability indices. The examined subjects of the three groups proved to have their </w:t>
      </w:r>
      <w:proofErr w:type="spellStart"/>
      <w:r>
        <w:rPr>
          <w:rFonts w:ascii="Times New Roman" w:hAnsi="Times New Roman"/>
          <w:w w:val="100"/>
          <w:sz w:val="24"/>
          <w:lang w:val="en-US"/>
        </w:rPr>
        <w:t>autoregulation</w:t>
      </w:r>
      <w:proofErr w:type="spellEnd"/>
      <w:r>
        <w:rPr>
          <w:rFonts w:ascii="Times New Roman" w:hAnsi="Times New Roman"/>
          <w:w w:val="100"/>
          <w:sz w:val="24"/>
          <w:lang w:val="en-US"/>
        </w:rPr>
        <w:t xml:space="preserve"> mechanisms stressed. The stress was more pronounced in the individuals with </w:t>
      </w:r>
      <w:proofErr w:type="spellStart"/>
      <w:r>
        <w:rPr>
          <w:rFonts w:ascii="Times New Roman" w:hAnsi="Times New Roman"/>
          <w:w w:val="100"/>
          <w:sz w:val="24"/>
          <w:lang w:val="en-US"/>
        </w:rPr>
        <w:t>sympathicotonic</w:t>
      </w:r>
      <w:proofErr w:type="spellEnd"/>
      <w:r>
        <w:rPr>
          <w:rFonts w:ascii="Times New Roman" w:hAnsi="Times New Roman"/>
          <w:w w:val="100"/>
          <w:sz w:val="24"/>
          <w:lang w:val="en-US"/>
        </w:rPr>
        <w:t xml:space="preserve"> regulation in the heart rate. Our study revealed that, type of vegetative regulation not only ascertains difference in heart rate variability parameters, but also relates to </w:t>
      </w:r>
      <w:proofErr w:type="spellStart"/>
      <w:r>
        <w:rPr>
          <w:rFonts w:ascii="Times New Roman" w:hAnsi="Times New Roman"/>
          <w:w w:val="100"/>
          <w:sz w:val="24"/>
          <w:lang w:val="en-US"/>
        </w:rPr>
        <w:t>morphofunctional</w:t>
      </w:r>
      <w:proofErr w:type="spellEnd"/>
      <w:r>
        <w:rPr>
          <w:rFonts w:ascii="Times New Roman" w:hAnsi="Times New Roman"/>
          <w:w w:val="100"/>
          <w:sz w:val="24"/>
          <w:lang w:val="en-US"/>
        </w:rPr>
        <w:t xml:space="preserve"> indices. Besides, depending upon their type of vegetative regulation, the young male subjects have their specific </w:t>
      </w:r>
      <w:proofErr w:type="spellStart"/>
      <w:r>
        <w:rPr>
          <w:rFonts w:ascii="Times New Roman" w:hAnsi="Times New Roman"/>
          <w:w w:val="100"/>
          <w:sz w:val="24"/>
          <w:lang w:val="en-US"/>
        </w:rPr>
        <w:t>morphofunctional</w:t>
      </w:r>
      <w:proofErr w:type="spellEnd"/>
      <w:r>
        <w:rPr>
          <w:rFonts w:ascii="Times New Roman" w:hAnsi="Times New Roman"/>
          <w:w w:val="100"/>
          <w:sz w:val="24"/>
          <w:lang w:val="en-US"/>
        </w:rPr>
        <w:t xml:space="preserve"> profile which structure is determined by a number of statistically informative indices integrated into a certain series of factors. Of note that, structures of </w:t>
      </w:r>
      <w:proofErr w:type="spellStart"/>
      <w:r>
        <w:rPr>
          <w:rFonts w:ascii="Times New Roman" w:hAnsi="Times New Roman"/>
          <w:w w:val="100"/>
          <w:sz w:val="24"/>
          <w:lang w:val="en-US"/>
        </w:rPr>
        <w:t>morphofunctional</w:t>
      </w:r>
      <w:proofErr w:type="spellEnd"/>
      <w:r>
        <w:rPr>
          <w:rFonts w:ascii="Times New Roman" w:hAnsi="Times New Roman"/>
          <w:w w:val="100"/>
          <w:sz w:val="24"/>
          <w:lang w:val="en-US"/>
        </w:rPr>
        <w:t xml:space="preserve"> portraits enable to assess dynamics of adaptation change developments among </w:t>
      </w:r>
      <w:proofErr w:type="spellStart"/>
      <w:r>
        <w:rPr>
          <w:rFonts w:ascii="Times New Roman" w:hAnsi="Times New Roman"/>
          <w:w w:val="100"/>
          <w:sz w:val="24"/>
          <w:lang w:val="en-US"/>
        </w:rPr>
        <w:t>north</w:t>
      </w:r>
      <w:r>
        <w:rPr>
          <w:rFonts w:ascii="Times New Roman" w:hAnsi="Times New Roman"/>
          <w:w w:val="100"/>
          <w:sz w:val="24"/>
          <w:lang w:val="en-US"/>
        </w:rPr>
        <w:softHyphen/>
        <w:t>born</w:t>
      </w:r>
      <w:proofErr w:type="spellEnd"/>
      <w:r>
        <w:rPr>
          <w:rFonts w:ascii="Times New Roman" w:hAnsi="Times New Roman"/>
          <w:w w:val="100"/>
          <w:sz w:val="24"/>
          <w:lang w:val="en-US"/>
        </w:rPr>
        <w:t xml:space="preserve"> young males. The changes in the matrix structure towards </w:t>
      </w:r>
      <w:proofErr w:type="spellStart"/>
      <w:r>
        <w:rPr>
          <w:rFonts w:ascii="Times New Roman" w:hAnsi="Times New Roman"/>
          <w:w w:val="100"/>
          <w:sz w:val="24"/>
          <w:lang w:val="en-US"/>
        </w:rPr>
        <w:t>vagotonic</w:t>
      </w:r>
      <w:proofErr w:type="spellEnd"/>
      <w:r>
        <w:rPr>
          <w:rFonts w:ascii="Times New Roman" w:hAnsi="Times New Roman"/>
          <w:w w:val="100"/>
          <w:sz w:val="24"/>
          <w:lang w:val="en-US"/>
        </w:rPr>
        <w:t xml:space="preserve"> specific area testify to higher adaptabilities that the examined subjects have acquired.</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Keywords:</w:t>
      </w:r>
      <w:r>
        <w:rPr>
          <w:rFonts w:ascii="Times New Roman" w:hAnsi="Times New Roman"/>
          <w:w w:val="100"/>
          <w:sz w:val="24"/>
          <w:lang w:val="en-US"/>
        </w:rPr>
        <w:t xml:space="preserve"> young males, type of vegetative regulation, </w:t>
      </w:r>
      <w:proofErr w:type="spellStart"/>
      <w:r>
        <w:rPr>
          <w:rFonts w:ascii="Times New Roman" w:hAnsi="Times New Roman"/>
          <w:w w:val="100"/>
          <w:sz w:val="24"/>
          <w:lang w:val="en-US"/>
        </w:rPr>
        <w:t>morphofunctional</w:t>
      </w:r>
      <w:proofErr w:type="spellEnd"/>
      <w:r>
        <w:rPr>
          <w:rFonts w:ascii="Times New Roman" w:hAnsi="Times New Roman"/>
          <w:w w:val="100"/>
          <w:sz w:val="24"/>
          <w:lang w:val="en-US"/>
        </w:rPr>
        <w:t xml:space="preserve"> indices, factor analysis, </w:t>
      </w:r>
      <w:proofErr w:type="spellStart"/>
      <w:r>
        <w:rPr>
          <w:rFonts w:ascii="Times New Roman" w:hAnsi="Times New Roman"/>
          <w:w w:val="100"/>
          <w:sz w:val="24"/>
          <w:lang w:val="en-US"/>
        </w:rPr>
        <w:t>morphofunctional</w:t>
      </w:r>
      <w:proofErr w:type="spellEnd"/>
      <w:r>
        <w:rPr>
          <w:rFonts w:ascii="Times New Roman" w:hAnsi="Times New Roman"/>
          <w:w w:val="100"/>
          <w:sz w:val="24"/>
          <w:lang w:val="en-US"/>
        </w:rPr>
        <w:t xml:space="preserve"> profile</w:t>
      </w:r>
    </w:p>
    <w:p w:rsidR="00A61F1B" w:rsidRDefault="00A61F1B" w:rsidP="00A61F1B">
      <w:pPr>
        <w:pStyle w:val="a9"/>
        <w:rPr>
          <w:rFonts w:ascii="Times New Roman" w:hAnsi="Times New Roman"/>
          <w:w w:val="100"/>
          <w:sz w:val="24"/>
          <w:lang w:val="en-US"/>
        </w:rPr>
      </w:pPr>
    </w:p>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CURRENT ASPECTS OF FUNCTIONAL HEMISPHERIC ASYMMETRY STUDYING (Literature Review)</w:t>
      </w:r>
    </w:p>
    <w:p w:rsidR="00A61F1B" w:rsidRDefault="00A61F1B" w:rsidP="00A61F1B">
      <w:pPr>
        <w:pStyle w:val="aa"/>
        <w:rPr>
          <w:rFonts w:ascii="Times New Roman" w:hAnsi="Times New Roman"/>
          <w:lang w:val="en-US"/>
        </w:rPr>
      </w:pPr>
      <w:r>
        <w:rPr>
          <w:rFonts w:ascii="Times New Roman" w:hAnsi="Times New Roman"/>
          <w:lang w:val="en-US"/>
        </w:rPr>
        <w:t xml:space="preserve">J. P. </w:t>
      </w:r>
      <w:proofErr w:type="spellStart"/>
      <w:r>
        <w:rPr>
          <w:rFonts w:ascii="Times New Roman" w:hAnsi="Times New Roman"/>
          <w:lang w:val="en-US"/>
        </w:rPr>
        <w:t>Ignatova</w:t>
      </w:r>
      <w:proofErr w:type="spellEnd"/>
      <w:r>
        <w:rPr>
          <w:rFonts w:ascii="Times New Roman" w:hAnsi="Times New Roman"/>
          <w:lang w:val="en-US"/>
        </w:rPr>
        <w:t xml:space="preserve">, I. I. </w:t>
      </w:r>
      <w:proofErr w:type="spellStart"/>
      <w:r>
        <w:rPr>
          <w:rFonts w:ascii="Times New Roman" w:hAnsi="Times New Roman"/>
          <w:lang w:val="en-US"/>
        </w:rPr>
        <w:t>Makarova</w:t>
      </w:r>
      <w:proofErr w:type="spellEnd"/>
      <w:r>
        <w:rPr>
          <w:rFonts w:ascii="Times New Roman" w:hAnsi="Times New Roman"/>
          <w:lang w:val="en-US"/>
        </w:rPr>
        <w:t xml:space="preserve">, O. J. </w:t>
      </w:r>
      <w:proofErr w:type="spellStart"/>
      <w:r>
        <w:rPr>
          <w:rFonts w:ascii="Times New Roman" w:hAnsi="Times New Roman"/>
          <w:lang w:val="en-US"/>
        </w:rPr>
        <w:t>Zenina</w:t>
      </w:r>
      <w:proofErr w:type="spellEnd"/>
      <w:r>
        <w:rPr>
          <w:rFonts w:ascii="Times New Roman" w:hAnsi="Times New Roman"/>
          <w:lang w:val="en-US"/>
        </w:rPr>
        <w:t xml:space="preserve">, A. V. </w:t>
      </w:r>
      <w:proofErr w:type="spellStart"/>
      <w:r>
        <w:rPr>
          <w:rFonts w:ascii="Times New Roman" w:hAnsi="Times New Roman"/>
          <w:lang w:val="en-US"/>
        </w:rPr>
        <w:t>Aksenova</w:t>
      </w:r>
      <w:proofErr w:type="spellEnd"/>
    </w:p>
    <w:p w:rsidR="00A61F1B" w:rsidRDefault="00A61F1B" w:rsidP="00A61F1B">
      <w:pPr>
        <w:pStyle w:val="a8"/>
        <w:rPr>
          <w:rFonts w:ascii="Times New Roman" w:hAnsi="Times New Roman"/>
          <w:w w:val="100"/>
          <w:sz w:val="24"/>
          <w:lang w:val="en-US"/>
        </w:rPr>
      </w:pPr>
      <w:proofErr w:type="spellStart"/>
      <w:r>
        <w:rPr>
          <w:rFonts w:ascii="Times New Roman" w:hAnsi="Times New Roman"/>
          <w:w w:val="100"/>
          <w:sz w:val="24"/>
          <w:lang w:val="en-US"/>
        </w:rPr>
        <w:t>Tver</w:t>
      </w:r>
      <w:proofErr w:type="spellEnd"/>
      <w:r>
        <w:rPr>
          <w:rFonts w:ascii="Times New Roman" w:hAnsi="Times New Roman"/>
          <w:w w:val="100"/>
          <w:sz w:val="24"/>
          <w:lang w:val="en-US"/>
        </w:rPr>
        <w:t xml:space="preserve"> State Medical University, </w:t>
      </w:r>
      <w:proofErr w:type="spellStart"/>
      <w:r>
        <w:rPr>
          <w:rFonts w:ascii="Times New Roman" w:hAnsi="Times New Roman"/>
          <w:w w:val="100"/>
          <w:sz w:val="24"/>
          <w:lang w:val="en-US"/>
        </w:rPr>
        <w:t>Tver</w:t>
      </w:r>
      <w:proofErr w:type="spellEnd"/>
      <w:r>
        <w:rPr>
          <w:rFonts w:ascii="Times New Roman" w:hAnsi="Times New Roman"/>
          <w:w w:val="100"/>
          <w:sz w:val="24"/>
          <w:lang w:val="en-US"/>
        </w:rPr>
        <w:t>,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 xml:space="preserve">According to the classical and modern concepts the organization of functional hemispheric asymmetry is an interesting issue for different specialists. This article reviews current data on fixed and dynamic properties of the cerebral hemispheres functional specialization. The article covers the issues of functional insufficiency of hemispheric interrelations associated with some diseases, gives comparative analysis of parameters of social and psychological adaptation of individuals with </w:t>
      </w:r>
      <w:proofErr w:type="spellStart"/>
      <w:r>
        <w:rPr>
          <w:rFonts w:ascii="Times New Roman" w:hAnsi="Times New Roman"/>
          <w:w w:val="100"/>
          <w:sz w:val="24"/>
          <w:lang w:val="en-US"/>
        </w:rPr>
        <w:t>one</w:t>
      </w:r>
      <w:r>
        <w:rPr>
          <w:rFonts w:ascii="Times New Roman" w:hAnsi="Times New Roman"/>
          <w:w w:val="100"/>
          <w:sz w:val="24"/>
          <w:lang w:val="en-US"/>
        </w:rPr>
        <w:softHyphen/>
        <w:t>hemisphere</w:t>
      </w:r>
      <w:proofErr w:type="spellEnd"/>
      <w:r>
        <w:rPr>
          <w:rFonts w:ascii="Times New Roman" w:hAnsi="Times New Roman"/>
          <w:w w:val="100"/>
          <w:sz w:val="24"/>
          <w:lang w:val="en-US"/>
        </w:rPr>
        <w:t xml:space="preserve"> dominance, and presents features of lateralization of brain function in healthy males and females and those with pathology. The authors emphasize the leading role of the corpus </w:t>
      </w:r>
      <w:proofErr w:type="spellStart"/>
      <w:r>
        <w:rPr>
          <w:rFonts w:ascii="Times New Roman" w:hAnsi="Times New Roman"/>
          <w:w w:val="100"/>
          <w:sz w:val="24"/>
          <w:lang w:val="en-US"/>
        </w:rPr>
        <w:t>collosum</w:t>
      </w:r>
      <w:proofErr w:type="spellEnd"/>
      <w:r>
        <w:rPr>
          <w:rFonts w:ascii="Times New Roman" w:hAnsi="Times New Roman"/>
          <w:w w:val="100"/>
          <w:sz w:val="24"/>
          <w:lang w:val="en-US"/>
        </w:rPr>
        <w:t xml:space="preserve"> in hemispheric </w:t>
      </w:r>
      <w:proofErr w:type="gramStart"/>
      <w:r>
        <w:rPr>
          <w:rFonts w:ascii="Times New Roman" w:hAnsi="Times New Roman"/>
          <w:w w:val="100"/>
          <w:sz w:val="24"/>
          <w:lang w:val="en-US"/>
        </w:rPr>
        <w:t>interrelations,</w:t>
      </w:r>
      <w:proofErr w:type="gramEnd"/>
      <w:r>
        <w:rPr>
          <w:rFonts w:ascii="Times New Roman" w:hAnsi="Times New Roman"/>
          <w:w w:val="100"/>
          <w:sz w:val="24"/>
          <w:lang w:val="en-US"/>
        </w:rPr>
        <w:t xml:space="preserve"> reveal the features of hemispheric asymmetry of </w:t>
      </w:r>
      <w:proofErr w:type="spellStart"/>
      <w:r>
        <w:rPr>
          <w:rFonts w:ascii="Times New Roman" w:hAnsi="Times New Roman"/>
          <w:w w:val="100"/>
          <w:sz w:val="24"/>
          <w:lang w:val="en-US"/>
        </w:rPr>
        <w:t>right</w:t>
      </w:r>
      <w:r>
        <w:rPr>
          <w:rFonts w:ascii="Times New Roman" w:hAnsi="Times New Roman"/>
          <w:w w:val="100"/>
          <w:sz w:val="24"/>
          <w:lang w:val="en-US"/>
        </w:rPr>
        <w:softHyphen/>
        <w:t>handed</w:t>
      </w:r>
      <w:proofErr w:type="spellEnd"/>
      <w:r>
        <w:rPr>
          <w:rFonts w:ascii="Times New Roman" w:hAnsi="Times New Roman"/>
          <w:w w:val="100"/>
          <w:sz w:val="24"/>
          <w:lang w:val="en-US"/>
        </w:rPr>
        <w:t xml:space="preserve"> and </w:t>
      </w:r>
      <w:proofErr w:type="spellStart"/>
      <w:r>
        <w:rPr>
          <w:rFonts w:ascii="Times New Roman" w:hAnsi="Times New Roman"/>
          <w:w w:val="100"/>
          <w:sz w:val="24"/>
          <w:lang w:val="en-US"/>
        </w:rPr>
        <w:t>left</w:t>
      </w:r>
      <w:r>
        <w:rPr>
          <w:rFonts w:ascii="Times New Roman" w:hAnsi="Times New Roman"/>
          <w:w w:val="100"/>
          <w:sz w:val="24"/>
          <w:lang w:val="en-US"/>
        </w:rPr>
        <w:softHyphen/>
        <w:t>handed</w:t>
      </w:r>
      <w:proofErr w:type="spellEnd"/>
      <w:r>
        <w:rPr>
          <w:rFonts w:ascii="Times New Roman" w:hAnsi="Times New Roman"/>
          <w:w w:val="100"/>
          <w:sz w:val="24"/>
          <w:lang w:val="en-US"/>
        </w:rPr>
        <w:t xml:space="preserve"> individuals based on interaction of the cortex and the brain regulatory systems during quiet wake, dynamism and falling asleep. The article also focuses on the features of brain function lateralization of some athletes and hemispheric interrelations in different phases of </w:t>
      </w:r>
      <w:proofErr w:type="spellStart"/>
      <w:r>
        <w:rPr>
          <w:rFonts w:ascii="Times New Roman" w:hAnsi="Times New Roman"/>
          <w:w w:val="100"/>
          <w:sz w:val="24"/>
          <w:lang w:val="en-US"/>
        </w:rPr>
        <w:t>desynchronosis</w:t>
      </w:r>
      <w:proofErr w:type="spellEnd"/>
      <w:r>
        <w:rPr>
          <w:rFonts w:ascii="Times New Roman" w:hAnsi="Times New Roman"/>
          <w:w w:val="100"/>
          <w:sz w:val="24"/>
          <w:lang w:val="en-US"/>
        </w:rPr>
        <w:t xml:space="preserve"> and during organism ageing in normal and stressful ecological conditions. The authors address the issue of the relationship of pregnancy and the brain lateralization, as well as the functional specialization of the cerebral hemispheres with the asymmetry of the autonomic nervous system.</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 words:</w:t>
      </w:r>
      <w:r>
        <w:rPr>
          <w:rFonts w:ascii="Times New Roman" w:hAnsi="Times New Roman"/>
          <w:w w:val="100"/>
          <w:sz w:val="24"/>
          <w:lang w:val="en-US"/>
        </w:rPr>
        <w:t xml:space="preserve"> functional hemispheric asymmetry, stability, dynamism, pathology, adaptation</w:t>
      </w:r>
    </w:p>
    <w:p w:rsidR="00A61F1B" w:rsidRDefault="00A61F1B" w:rsidP="00A61F1B">
      <w:pPr>
        <w:pStyle w:val="a9"/>
        <w:rPr>
          <w:rFonts w:ascii="Times New Roman" w:hAnsi="Times New Roman"/>
          <w:w w:val="100"/>
          <w:sz w:val="24"/>
          <w:lang w:val="en-US"/>
        </w:rPr>
      </w:pPr>
    </w:p>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BRAIN ENERGY STATE IN ELDERLY WOMEN LIVING IN THE NORTH</w:t>
      </w:r>
    </w:p>
    <w:p w:rsidR="00A61F1B" w:rsidRDefault="00A61F1B" w:rsidP="00A61F1B">
      <w:pPr>
        <w:pStyle w:val="aa"/>
        <w:rPr>
          <w:rFonts w:ascii="Times New Roman" w:hAnsi="Times New Roman"/>
          <w:lang w:val="en-US"/>
        </w:rPr>
      </w:pPr>
      <w:r>
        <w:rPr>
          <w:rFonts w:ascii="Times New Roman" w:hAnsi="Times New Roman"/>
          <w:lang w:val="en-US"/>
        </w:rPr>
        <w:t xml:space="preserve">I. S. </w:t>
      </w:r>
      <w:proofErr w:type="spellStart"/>
      <w:r>
        <w:rPr>
          <w:rFonts w:ascii="Times New Roman" w:hAnsi="Times New Roman"/>
          <w:lang w:val="en-US"/>
        </w:rPr>
        <w:t>Deputat</w:t>
      </w:r>
      <w:proofErr w:type="spellEnd"/>
      <w:r>
        <w:rPr>
          <w:rFonts w:ascii="Times New Roman" w:hAnsi="Times New Roman"/>
          <w:lang w:val="en-US"/>
        </w:rPr>
        <w:t xml:space="preserve">, A. V. </w:t>
      </w:r>
      <w:proofErr w:type="spellStart"/>
      <w:r>
        <w:rPr>
          <w:rFonts w:ascii="Times New Roman" w:hAnsi="Times New Roman"/>
          <w:lang w:val="en-US"/>
        </w:rPr>
        <w:t>Gribanov</w:t>
      </w:r>
      <w:proofErr w:type="spellEnd"/>
      <w:r>
        <w:rPr>
          <w:rFonts w:ascii="Times New Roman" w:hAnsi="Times New Roman"/>
          <w:lang w:val="en-US"/>
        </w:rPr>
        <w:t xml:space="preserve">, A. N. </w:t>
      </w:r>
      <w:proofErr w:type="spellStart"/>
      <w:r>
        <w:rPr>
          <w:rFonts w:ascii="Times New Roman" w:hAnsi="Times New Roman"/>
          <w:lang w:val="en-US"/>
        </w:rPr>
        <w:t>Nekhoroshkova</w:t>
      </w:r>
      <w:proofErr w:type="spellEnd"/>
      <w:r>
        <w:rPr>
          <w:rFonts w:ascii="Times New Roman" w:hAnsi="Times New Roman"/>
          <w:lang w:val="en-US"/>
        </w:rPr>
        <w:t xml:space="preserve">, L. F. </w:t>
      </w:r>
      <w:proofErr w:type="spellStart"/>
      <w:r>
        <w:rPr>
          <w:rFonts w:ascii="Times New Roman" w:hAnsi="Times New Roman"/>
          <w:lang w:val="en-US"/>
        </w:rPr>
        <w:t>Startseva</w:t>
      </w:r>
      <w:proofErr w:type="spellEnd"/>
      <w:r>
        <w:rPr>
          <w:rFonts w:ascii="Times New Roman" w:hAnsi="Times New Roman"/>
          <w:lang w:val="en-US"/>
        </w:rPr>
        <w:t xml:space="preserve">, I. L. </w:t>
      </w:r>
      <w:proofErr w:type="spellStart"/>
      <w:r>
        <w:rPr>
          <w:rFonts w:ascii="Times New Roman" w:hAnsi="Times New Roman"/>
          <w:lang w:val="en-US"/>
        </w:rPr>
        <w:t>Bolshevidceva</w:t>
      </w:r>
      <w:proofErr w:type="spellEnd"/>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lastRenderedPageBreak/>
        <w:t>Institute of Biological and Medical Research, Northern (</w:t>
      </w:r>
      <w:proofErr w:type="spellStart"/>
      <w:r>
        <w:rPr>
          <w:rFonts w:ascii="Times New Roman" w:hAnsi="Times New Roman"/>
          <w:w w:val="100"/>
          <w:sz w:val="24"/>
          <w:lang w:val="en-US"/>
        </w:rPr>
        <w:t>Artic</w:t>
      </w:r>
      <w:proofErr w:type="spellEnd"/>
      <w:r>
        <w:rPr>
          <w:rFonts w:ascii="Times New Roman" w:hAnsi="Times New Roman"/>
          <w:w w:val="100"/>
          <w:sz w:val="24"/>
          <w:lang w:val="en-US"/>
        </w:rPr>
        <w:t xml:space="preserve">) Federal University named after M. V. </w:t>
      </w:r>
      <w:proofErr w:type="spellStart"/>
      <w:r>
        <w:rPr>
          <w:rFonts w:ascii="Times New Roman" w:hAnsi="Times New Roman"/>
          <w:w w:val="100"/>
          <w:sz w:val="24"/>
          <w:lang w:val="en-US"/>
        </w:rPr>
        <w:t>Lomonosov</w:t>
      </w:r>
      <w:proofErr w:type="spellEnd"/>
      <w:r>
        <w:rPr>
          <w:rFonts w:ascii="Times New Roman" w:hAnsi="Times New Roman"/>
          <w:w w:val="100"/>
          <w:sz w:val="24"/>
          <w:lang w:val="en-US"/>
        </w:rPr>
        <w:t>, Arkhangelsk,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The article presents the results of a study of brain energy metabolism in elderly women living in the North. The assessment was carried out by registering brain constant potential. The level of constant potential was analyzed using a 12</w:t>
      </w:r>
      <w:r>
        <w:rPr>
          <w:rFonts w:ascii="Times New Roman" w:hAnsi="Times New Roman"/>
          <w:w w:val="100"/>
          <w:sz w:val="24"/>
          <w:lang w:val="en-US"/>
        </w:rPr>
        <w:softHyphen/>
        <w:t>channel hardware and software diagnostic complex “</w:t>
      </w:r>
      <w:proofErr w:type="spellStart"/>
      <w:r>
        <w:rPr>
          <w:rFonts w:ascii="Times New Roman" w:hAnsi="Times New Roman"/>
          <w:w w:val="100"/>
          <w:sz w:val="24"/>
          <w:lang w:val="en-US"/>
        </w:rPr>
        <w:t>Neyroenergometr</w:t>
      </w:r>
      <w:r>
        <w:rPr>
          <w:rFonts w:ascii="Times New Roman" w:hAnsi="Times New Roman"/>
          <w:w w:val="100"/>
          <w:sz w:val="24"/>
          <w:lang w:val="en-US"/>
        </w:rPr>
        <w:softHyphen/>
        <w:t>coms</w:t>
      </w:r>
      <w:proofErr w:type="spellEnd"/>
      <w:r>
        <w:rPr>
          <w:rFonts w:ascii="Times New Roman" w:hAnsi="Times New Roman"/>
          <w:w w:val="100"/>
          <w:sz w:val="24"/>
          <w:lang w:val="en-US"/>
        </w:rPr>
        <w:t xml:space="preserve">” in the </w:t>
      </w:r>
      <w:proofErr w:type="spellStart"/>
      <w:r>
        <w:rPr>
          <w:rFonts w:ascii="Times New Roman" w:hAnsi="Times New Roman"/>
          <w:w w:val="100"/>
          <w:sz w:val="24"/>
          <w:lang w:val="en-US"/>
        </w:rPr>
        <w:t>unipolar</w:t>
      </w:r>
      <w:proofErr w:type="spellEnd"/>
      <w:r>
        <w:rPr>
          <w:rFonts w:ascii="Times New Roman" w:hAnsi="Times New Roman"/>
          <w:w w:val="100"/>
          <w:sz w:val="24"/>
          <w:lang w:val="en-US"/>
        </w:rPr>
        <w:t xml:space="preserve"> leads. Obtained characteristics of constant potential distribution were compared with the average reference information of the respective age period, built in the complex software. The study revealed changes in the level of constant potential distribution in all parts of the brain in elderly women living in the North, compared with reference values. It is stated in rising of constant potential consolidate figures, all leads absolute values which can be estimated as ecologic adaptation to the northern conditions. Rising of brain constant potential level in elderly </w:t>
      </w:r>
      <w:proofErr w:type="spellStart"/>
      <w:r>
        <w:rPr>
          <w:rFonts w:ascii="Times New Roman" w:hAnsi="Times New Roman"/>
          <w:w w:val="100"/>
          <w:sz w:val="24"/>
          <w:lang w:val="en-US"/>
        </w:rPr>
        <w:t>women</w:t>
      </w:r>
      <w:r>
        <w:rPr>
          <w:rFonts w:ascii="Times New Roman" w:hAnsi="Times New Roman"/>
          <w:w w:val="100"/>
          <w:sz w:val="24"/>
          <w:lang w:val="en-US"/>
        </w:rPr>
        <w:softHyphen/>
        <w:t>northerners</w:t>
      </w:r>
      <w:proofErr w:type="spellEnd"/>
      <w:r>
        <w:rPr>
          <w:rFonts w:ascii="Times New Roman" w:hAnsi="Times New Roman"/>
          <w:w w:val="100"/>
          <w:sz w:val="24"/>
          <w:lang w:val="en-US"/>
        </w:rPr>
        <w:t xml:space="preserve"> in comparison with reference values is implemented by means of its growth in all spheres that shows brain functional stress and loss of space capacity. We also found the principle of conservation of the </w:t>
      </w:r>
      <w:proofErr w:type="spellStart"/>
      <w:r>
        <w:rPr>
          <w:rFonts w:ascii="Times New Roman" w:hAnsi="Times New Roman"/>
          <w:w w:val="100"/>
          <w:sz w:val="24"/>
          <w:lang w:val="en-US"/>
        </w:rPr>
        <w:t>dome</w:t>
      </w:r>
      <w:r>
        <w:rPr>
          <w:rFonts w:ascii="Times New Roman" w:hAnsi="Times New Roman"/>
          <w:w w:val="100"/>
          <w:sz w:val="24"/>
          <w:lang w:val="en-US"/>
        </w:rPr>
        <w:softHyphen/>
        <w:t>shaped</w:t>
      </w:r>
      <w:proofErr w:type="spellEnd"/>
      <w:r>
        <w:rPr>
          <w:rFonts w:ascii="Times New Roman" w:hAnsi="Times New Roman"/>
          <w:w w:val="100"/>
          <w:sz w:val="24"/>
          <w:lang w:val="en-US"/>
        </w:rPr>
        <w:t xml:space="preserve"> distribution of brain constant potential in the elderly northerners, with a tendency to deformation; relative decrease of the hemispheric differences and high </w:t>
      </w:r>
      <w:proofErr w:type="spellStart"/>
      <w:r>
        <w:rPr>
          <w:rFonts w:ascii="Times New Roman" w:hAnsi="Times New Roman"/>
          <w:w w:val="100"/>
          <w:sz w:val="24"/>
          <w:lang w:val="en-US"/>
        </w:rPr>
        <w:t>interindividual</w:t>
      </w:r>
      <w:proofErr w:type="spellEnd"/>
      <w:r>
        <w:rPr>
          <w:rFonts w:ascii="Times New Roman" w:hAnsi="Times New Roman"/>
          <w:w w:val="100"/>
          <w:sz w:val="24"/>
          <w:lang w:val="en-US"/>
        </w:rPr>
        <w:t xml:space="preserve"> variability of constant potential data; regional leveling that can be connected to decrease of cortex specialty in aging process </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Keywords:</w:t>
      </w:r>
      <w:r>
        <w:rPr>
          <w:rFonts w:ascii="Times New Roman" w:hAnsi="Times New Roman"/>
          <w:w w:val="100"/>
          <w:sz w:val="24"/>
          <w:lang w:val="en-US"/>
        </w:rPr>
        <w:t> North, elderly women, brain energy metabolism, level of constant potential</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rPr>
      </w:pPr>
    </w:p>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 xml:space="preserve">EPIDEMIOLOGIC RISK ASSESSMENT OF CHILDREN’S MORBIDITY </w:t>
      </w:r>
      <w:r>
        <w:rPr>
          <w:rFonts w:ascii="Times New Roman" w:hAnsi="Times New Roman"/>
          <w:b/>
          <w:sz w:val="24"/>
          <w:lang w:val="en-US"/>
        </w:rPr>
        <w:br/>
        <w:t>FROM ENVIRONMENTAL EXPOSURE</w:t>
      </w:r>
    </w:p>
    <w:p w:rsidR="00A61F1B" w:rsidRDefault="00A61F1B" w:rsidP="00A61F1B">
      <w:pPr>
        <w:pStyle w:val="aa"/>
        <w:rPr>
          <w:rFonts w:ascii="Times New Roman" w:hAnsi="Times New Roman"/>
          <w:vertAlign w:val="superscript"/>
          <w:lang w:val="en-US"/>
        </w:rPr>
      </w:pPr>
      <w:r>
        <w:rPr>
          <w:rFonts w:ascii="Times New Roman" w:hAnsi="Times New Roman"/>
          <w:lang w:val="en-US"/>
        </w:rPr>
        <w:t xml:space="preserve">A. V. </w:t>
      </w:r>
      <w:proofErr w:type="spellStart"/>
      <w:r>
        <w:rPr>
          <w:rFonts w:ascii="Times New Roman" w:hAnsi="Times New Roman"/>
          <w:lang w:val="en-US"/>
        </w:rPr>
        <w:t>Prusakova</w:t>
      </w:r>
      <w:proofErr w:type="spellEnd"/>
      <w:r>
        <w:rPr>
          <w:rFonts w:ascii="Times New Roman" w:hAnsi="Times New Roman"/>
          <w:lang w:val="en-US"/>
        </w:rPr>
        <w:t xml:space="preserve">, V. M. </w:t>
      </w:r>
      <w:proofErr w:type="spellStart"/>
      <w:r>
        <w:rPr>
          <w:rFonts w:ascii="Times New Roman" w:hAnsi="Times New Roman"/>
          <w:lang w:val="en-US"/>
        </w:rPr>
        <w:t>Prusakov</w:t>
      </w:r>
      <w:proofErr w:type="spellEnd"/>
    </w:p>
    <w:p w:rsidR="00A61F1B" w:rsidRDefault="00A61F1B" w:rsidP="00A61F1B">
      <w:pPr>
        <w:pStyle w:val="a8"/>
        <w:rPr>
          <w:rFonts w:ascii="Times New Roman" w:hAnsi="Times New Roman"/>
          <w:w w:val="100"/>
          <w:sz w:val="24"/>
          <w:lang w:val="en-US"/>
        </w:rPr>
      </w:pPr>
      <w:r>
        <w:rPr>
          <w:rFonts w:ascii="Times New Roman" w:hAnsi="Times New Roman"/>
          <w:w w:val="100"/>
          <w:sz w:val="24"/>
          <w:lang w:val="en-US"/>
        </w:rPr>
        <w:t>Angarsk State Technical Academy, Angarsk, Russia</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 xml:space="preserve">The purpose of the work is a comparative characteristic of indicators efficiency of relative epidemiological risk of primary and general incidence in estimating </w:t>
      </w:r>
      <w:proofErr w:type="spellStart"/>
      <w:r>
        <w:rPr>
          <w:rFonts w:ascii="Times New Roman" w:hAnsi="Times New Roman"/>
          <w:w w:val="100"/>
          <w:sz w:val="24"/>
          <w:lang w:val="en-US"/>
        </w:rPr>
        <w:t>medico</w:t>
      </w:r>
      <w:r>
        <w:rPr>
          <w:rFonts w:ascii="Times New Roman" w:hAnsi="Times New Roman"/>
          <w:w w:val="100"/>
          <w:sz w:val="24"/>
          <w:lang w:val="en-US"/>
        </w:rPr>
        <w:softHyphen/>
        <w:t>ecological</w:t>
      </w:r>
      <w:proofErr w:type="spellEnd"/>
      <w:r>
        <w:rPr>
          <w:rFonts w:ascii="Times New Roman" w:hAnsi="Times New Roman"/>
          <w:w w:val="100"/>
          <w:sz w:val="24"/>
          <w:lang w:val="en-US"/>
        </w:rPr>
        <w:t xml:space="preserve"> situation and mass </w:t>
      </w:r>
      <w:proofErr w:type="spellStart"/>
      <w:r>
        <w:rPr>
          <w:rFonts w:ascii="Times New Roman" w:hAnsi="Times New Roman"/>
          <w:w w:val="100"/>
          <w:sz w:val="24"/>
          <w:lang w:val="en-US"/>
        </w:rPr>
        <w:t>non</w:t>
      </w:r>
      <w:r>
        <w:rPr>
          <w:rFonts w:ascii="Times New Roman" w:hAnsi="Times New Roman"/>
          <w:w w:val="100"/>
          <w:sz w:val="24"/>
          <w:lang w:val="en-US"/>
        </w:rPr>
        <w:softHyphen/>
        <w:t>communicable</w:t>
      </w:r>
      <w:proofErr w:type="spellEnd"/>
      <w:r>
        <w:rPr>
          <w:rFonts w:ascii="Times New Roman" w:hAnsi="Times New Roman"/>
          <w:w w:val="100"/>
          <w:sz w:val="24"/>
          <w:lang w:val="en-US"/>
        </w:rPr>
        <w:t xml:space="preserve"> diseases of the population. To achieve the goals and tasks a retrospective study of the child’s incidence in the years 2000</w:t>
      </w:r>
      <w:r>
        <w:rPr>
          <w:rFonts w:ascii="Times New Roman" w:hAnsi="Times New Roman"/>
          <w:w w:val="100"/>
          <w:sz w:val="24"/>
          <w:lang w:val="en-US"/>
        </w:rPr>
        <w:softHyphen/>
        <w:t xml:space="preserve">2012 was carried out in the 33 administrative territories of the Irkutsk region based on the statistical reporting (Form №12). The relative risk of primary and general morbidity of all diseases and of 11 separate classes was calculated using regional background incidence rates obtained by the statistics. The intensity degree of </w:t>
      </w:r>
      <w:proofErr w:type="spellStart"/>
      <w:r>
        <w:rPr>
          <w:rFonts w:ascii="Times New Roman" w:hAnsi="Times New Roman"/>
          <w:w w:val="100"/>
          <w:sz w:val="24"/>
          <w:lang w:val="en-US"/>
        </w:rPr>
        <w:t>medico</w:t>
      </w:r>
      <w:r>
        <w:rPr>
          <w:rFonts w:ascii="Times New Roman" w:hAnsi="Times New Roman"/>
          <w:w w:val="100"/>
          <w:sz w:val="24"/>
          <w:lang w:val="en-US"/>
        </w:rPr>
        <w:softHyphen/>
        <w:t>ecological</w:t>
      </w:r>
      <w:proofErr w:type="spellEnd"/>
      <w:r>
        <w:rPr>
          <w:rFonts w:ascii="Times New Roman" w:hAnsi="Times New Roman"/>
          <w:w w:val="100"/>
          <w:sz w:val="24"/>
          <w:lang w:val="en-US"/>
        </w:rPr>
        <w:t xml:space="preserve"> situation on the territory was determined by the varied criteria on the basis of sigma </w:t>
      </w:r>
      <w:r>
        <w:rPr>
          <w:rFonts w:ascii="Times New Roman" w:hAnsi="Times New Roman"/>
          <w:w w:val="100"/>
          <w:sz w:val="24"/>
          <w:lang w:val="en-US"/>
        </w:rPr>
        <w:softHyphen/>
        <w:t xml:space="preserve"> deviations, waviness and tendencies of dynamics development of incidence relative risks in time were revealed by a smoothed method of sliding simple average values for 3 years and according to polynomial approximation of the 5th order. The research was carried out in 5 cities with the developed industry and 5 nonindustrial areas. The analysis of the average, increased and high risk rates of the general and primary diseases incidence of separate classes in children during the considered period on the territory of the industrial cities and nonindustrial areas has shown that we gain a better understanding about a degree of </w:t>
      </w:r>
      <w:proofErr w:type="spellStart"/>
      <w:r>
        <w:rPr>
          <w:rFonts w:ascii="Times New Roman" w:hAnsi="Times New Roman"/>
          <w:w w:val="100"/>
          <w:sz w:val="24"/>
          <w:lang w:val="en-US"/>
        </w:rPr>
        <w:t>medico</w:t>
      </w:r>
      <w:r>
        <w:rPr>
          <w:rFonts w:ascii="Times New Roman" w:hAnsi="Times New Roman"/>
          <w:w w:val="100"/>
          <w:sz w:val="24"/>
          <w:lang w:val="en-US"/>
        </w:rPr>
        <w:softHyphen/>
        <w:t>ecological</w:t>
      </w:r>
      <w:proofErr w:type="spellEnd"/>
      <w:r>
        <w:rPr>
          <w:rFonts w:ascii="Times New Roman" w:hAnsi="Times New Roman"/>
          <w:w w:val="100"/>
          <w:sz w:val="24"/>
          <w:lang w:val="en-US"/>
        </w:rPr>
        <w:t xml:space="preserve"> situation intensity in the studied territories when sharing risk indicators of the general and primary </w:t>
      </w:r>
      <w:r>
        <w:rPr>
          <w:rFonts w:ascii="Times New Roman" w:hAnsi="Times New Roman"/>
          <w:w w:val="100"/>
          <w:sz w:val="24"/>
          <w:lang w:val="en-US"/>
        </w:rPr>
        <w:lastRenderedPageBreak/>
        <w:t xml:space="preserve">incidence. Undulating risk dynamics of general and primary morbidity in the period under review differ depending on the area, the class of illnesses and morbidity. This reflects the particular cyclical fluctuations of states with respect to low and high resistance to the pathogenic factor effects. Joint use of the risk indicators of primary and general child’s morbidity is necessary to carry out while analyzing data of social and hygiene monitoring to assess the intensity degree of medical and ecological situation and mass (with higher and high risk levels) </w:t>
      </w:r>
      <w:proofErr w:type="spellStart"/>
      <w:r>
        <w:rPr>
          <w:rFonts w:ascii="Times New Roman" w:hAnsi="Times New Roman"/>
          <w:w w:val="100"/>
          <w:sz w:val="24"/>
          <w:lang w:val="en-US"/>
        </w:rPr>
        <w:t>non</w:t>
      </w:r>
      <w:r>
        <w:rPr>
          <w:rFonts w:ascii="Times New Roman" w:hAnsi="Times New Roman"/>
          <w:w w:val="100"/>
          <w:sz w:val="24"/>
          <w:lang w:val="en-US"/>
        </w:rPr>
        <w:softHyphen/>
        <w:t>communicable</w:t>
      </w:r>
      <w:proofErr w:type="spellEnd"/>
      <w:r>
        <w:rPr>
          <w:rFonts w:ascii="Times New Roman" w:hAnsi="Times New Roman"/>
          <w:w w:val="100"/>
          <w:sz w:val="24"/>
          <w:lang w:val="en-US"/>
        </w:rPr>
        <w:t xml:space="preserve"> morbidity.</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Keywords:</w:t>
      </w:r>
      <w:r>
        <w:rPr>
          <w:rFonts w:ascii="Times New Roman" w:hAnsi="Times New Roman"/>
          <w:w w:val="100"/>
          <w:sz w:val="24"/>
          <w:lang w:val="en-US"/>
        </w:rPr>
        <w:t xml:space="preserve"> relative risk, the general incidence, primary incidence, air pollution, a </w:t>
      </w:r>
      <w:proofErr w:type="spellStart"/>
      <w:r>
        <w:rPr>
          <w:rFonts w:ascii="Times New Roman" w:hAnsi="Times New Roman"/>
          <w:w w:val="100"/>
          <w:sz w:val="24"/>
          <w:lang w:val="en-US"/>
        </w:rPr>
        <w:t>medico</w:t>
      </w:r>
      <w:r>
        <w:rPr>
          <w:rFonts w:ascii="Times New Roman" w:hAnsi="Times New Roman"/>
          <w:w w:val="100"/>
          <w:sz w:val="24"/>
          <w:lang w:val="en-US"/>
        </w:rPr>
        <w:softHyphen/>
        <w:t>ecological</w:t>
      </w:r>
      <w:proofErr w:type="spellEnd"/>
      <w:r>
        <w:rPr>
          <w:rFonts w:ascii="Times New Roman" w:hAnsi="Times New Roman"/>
          <w:w w:val="100"/>
          <w:sz w:val="24"/>
          <w:lang w:val="en-US"/>
        </w:rPr>
        <w:t xml:space="preserve"> situation, reactivity, nonspecific organism reactions </w:t>
      </w:r>
    </w:p>
    <w:p w:rsidR="00A61F1B" w:rsidRDefault="00A61F1B" w:rsidP="00A61F1B">
      <w:pPr>
        <w:pStyle w:val="a9"/>
        <w:rPr>
          <w:rFonts w:ascii="Times New Roman" w:hAnsi="Times New Roman"/>
          <w:w w:val="100"/>
          <w:sz w:val="24"/>
          <w:lang w:val="en-US"/>
        </w:rPr>
      </w:pPr>
    </w:p>
    <w:p w:rsidR="00A61F1B" w:rsidRDefault="00A61F1B" w:rsidP="00A61F1B">
      <w:pPr>
        <w:pStyle w:val="a4"/>
        <w:rPr>
          <w:rFonts w:ascii="Times New Roman" w:hAnsi="Times New Roman"/>
          <w:sz w:val="24"/>
        </w:rPr>
      </w:pPr>
    </w:p>
    <w:p w:rsidR="00A61F1B" w:rsidRDefault="00A61F1B" w:rsidP="00A61F1B">
      <w:pPr>
        <w:pStyle w:val="a6"/>
        <w:rPr>
          <w:rFonts w:ascii="Times New Roman" w:hAnsi="Times New Roman"/>
          <w:b/>
          <w:sz w:val="24"/>
          <w:lang w:val="en-US"/>
        </w:rPr>
      </w:pPr>
      <w:r>
        <w:rPr>
          <w:rFonts w:ascii="Times New Roman" w:hAnsi="Times New Roman"/>
          <w:b/>
          <w:sz w:val="24"/>
          <w:lang w:val="en-US"/>
        </w:rPr>
        <w:t>ECOLOGICAL STUDIES IN MEDICINE AND PUBLIC HEALTH</w:t>
      </w:r>
    </w:p>
    <w:p w:rsidR="00A61F1B" w:rsidRDefault="00A61F1B" w:rsidP="00A61F1B">
      <w:pPr>
        <w:pStyle w:val="aa"/>
        <w:rPr>
          <w:rFonts w:ascii="Times New Roman" w:hAnsi="Times New Roman"/>
          <w:lang w:val="en-US"/>
        </w:rPr>
      </w:pPr>
      <w:proofErr w:type="gramStart"/>
      <w:r>
        <w:rPr>
          <w:rFonts w:ascii="Times New Roman" w:hAnsi="Times New Roman"/>
          <w:vertAlign w:val="superscript"/>
          <w:lang w:val="en-US"/>
        </w:rPr>
        <w:t>1</w:t>
      </w:r>
      <w:r>
        <w:rPr>
          <w:rFonts w:ascii="Times New Roman" w:hAnsi="Times New Roman"/>
          <w:lang w:val="en-US"/>
        </w:rPr>
        <w:t xml:space="preserve">K. K. </w:t>
      </w:r>
      <w:proofErr w:type="spellStart"/>
      <w:r>
        <w:rPr>
          <w:rFonts w:ascii="Times New Roman" w:hAnsi="Times New Roman"/>
          <w:lang w:val="en-US"/>
        </w:rPr>
        <w:t>Kholmatova</w:t>
      </w:r>
      <w:proofErr w:type="spellEnd"/>
      <w:r>
        <w:rPr>
          <w:rFonts w:ascii="Times New Roman" w:hAnsi="Times New Roman"/>
          <w:lang w:val="en-US"/>
        </w:rPr>
        <w:t xml:space="preserve">, </w:t>
      </w:r>
      <w:r>
        <w:rPr>
          <w:rFonts w:ascii="Times New Roman" w:hAnsi="Times New Roman"/>
          <w:vertAlign w:val="superscript"/>
          <w:lang w:val="en-US"/>
        </w:rPr>
        <w:t>1</w:t>
      </w:r>
      <w:r>
        <w:rPr>
          <w:rFonts w:ascii="Times New Roman" w:hAnsi="Times New Roman"/>
          <w:vertAlign w:val="superscript"/>
          <w:lang w:val="en-US"/>
        </w:rPr>
        <w:softHyphen/>
        <w:t>4</w:t>
      </w:r>
      <w:r>
        <w:rPr>
          <w:rFonts w:ascii="Times New Roman" w:hAnsi="Times New Roman"/>
          <w:lang w:val="en-US"/>
        </w:rPr>
        <w:t>A.</w:t>
      </w:r>
      <w:proofErr w:type="gramEnd"/>
      <w:r>
        <w:rPr>
          <w:rFonts w:ascii="Times New Roman" w:hAnsi="Times New Roman"/>
          <w:lang w:val="en-US"/>
        </w:rPr>
        <w:t xml:space="preserve"> M. </w:t>
      </w:r>
      <w:proofErr w:type="spellStart"/>
      <w:r>
        <w:rPr>
          <w:rFonts w:ascii="Times New Roman" w:hAnsi="Times New Roman"/>
          <w:lang w:val="en-US"/>
        </w:rPr>
        <w:t>Grjibovski</w:t>
      </w:r>
      <w:proofErr w:type="spellEnd"/>
    </w:p>
    <w:p w:rsidR="00A61F1B" w:rsidRDefault="00A61F1B" w:rsidP="00A61F1B">
      <w:pPr>
        <w:pStyle w:val="a8"/>
        <w:rPr>
          <w:rFonts w:ascii="Times New Roman" w:hAnsi="Times New Roman"/>
          <w:w w:val="100"/>
          <w:sz w:val="24"/>
          <w:lang w:val="en-US"/>
        </w:rPr>
      </w:pPr>
      <w:r>
        <w:rPr>
          <w:rFonts w:ascii="Times New Roman" w:hAnsi="Times New Roman"/>
          <w:w w:val="100"/>
          <w:sz w:val="24"/>
          <w:vertAlign w:val="superscript"/>
          <w:lang w:val="en-US"/>
        </w:rPr>
        <w:t>1</w:t>
      </w:r>
      <w:r>
        <w:rPr>
          <w:rFonts w:ascii="Times New Roman" w:hAnsi="Times New Roman"/>
          <w:w w:val="100"/>
          <w:sz w:val="24"/>
          <w:lang w:val="en-US"/>
        </w:rPr>
        <w:t xml:space="preserve">Northern State Medical University, Arkhangelsk, Russia; </w:t>
      </w:r>
      <w:r>
        <w:rPr>
          <w:rFonts w:ascii="Times New Roman" w:hAnsi="Times New Roman"/>
          <w:w w:val="100"/>
          <w:sz w:val="24"/>
          <w:vertAlign w:val="superscript"/>
          <w:lang w:val="en-US"/>
        </w:rPr>
        <w:t>2</w:t>
      </w:r>
      <w:r>
        <w:rPr>
          <w:rFonts w:ascii="Times New Roman" w:hAnsi="Times New Roman"/>
          <w:w w:val="100"/>
          <w:sz w:val="24"/>
          <w:lang w:val="en-US"/>
        </w:rPr>
        <w:t xml:space="preserve">Norwegian Institute of Public Health, Oslo, Norway; </w:t>
      </w:r>
      <w:r>
        <w:rPr>
          <w:rFonts w:ascii="Times New Roman" w:hAnsi="Times New Roman"/>
          <w:w w:val="100"/>
          <w:sz w:val="24"/>
          <w:lang w:val="en-US"/>
        </w:rPr>
        <w:br/>
      </w:r>
      <w:r>
        <w:rPr>
          <w:rFonts w:ascii="Times New Roman" w:hAnsi="Times New Roman"/>
          <w:w w:val="100"/>
          <w:sz w:val="24"/>
          <w:vertAlign w:val="superscript"/>
          <w:lang w:val="en-US"/>
        </w:rPr>
        <w:t>3</w:t>
      </w:r>
      <w:r>
        <w:rPr>
          <w:rFonts w:ascii="Times New Roman" w:hAnsi="Times New Roman"/>
          <w:w w:val="100"/>
          <w:sz w:val="24"/>
          <w:lang w:val="en-US"/>
        </w:rPr>
        <w:t>North</w:t>
      </w:r>
      <w:r>
        <w:rPr>
          <w:rFonts w:ascii="Times New Roman" w:hAnsi="Times New Roman"/>
          <w:w w:val="100"/>
          <w:sz w:val="24"/>
          <w:lang w:val="en-US"/>
        </w:rPr>
        <w:softHyphen/>
        <w:t xml:space="preserve">Eastern Federal University, Yakutsk, Russia; </w:t>
      </w:r>
      <w:r>
        <w:rPr>
          <w:rFonts w:ascii="Times New Roman" w:hAnsi="Times New Roman"/>
          <w:w w:val="100"/>
          <w:sz w:val="24"/>
          <w:vertAlign w:val="superscript"/>
          <w:lang w:val="en-US"/>
        </w:rPr>
        <w:t>4</w:t>
      </w:r>
      <w:r>
        <w:rPr>
          <w:rFonts w:ascii="Times New Roman" w:hAnsi="Times New Roman"/>
          <w:w w:val="100"/>
          <w:sz w:val="24"/>
          <w:lang w:val="en-US"/>
        </w:rPr>
        <w:t xml:space="preserve">International </w:t>
      </w:r>
      <w:proofErr w:type="spellStart"/>
      <w:r>
        <w:rPr>
          <w:rFonts w:ascii="Times New Roman" w:hAnsi="Times New Roman"/>
          <w:w w:val="100"/>
          <w:sz w:val="24"/>
          <w:lang w:val="en-US"/>
        </w:rPr>
        <w:t>Kazakh</w:t>
      </w:r>
      <w:r>
        <w:rPr>
          <w:rFonts w:ascii="Times New Roman" w:hAnsi="Times New Roman"/>
          <w:w w:val="100"/>
          <w:sz w:val="24"/>
          <w:lang w:val="en-US"/>
        </w:rPr>
        <w:softHyphen/>
        <w:t>Turkish</w:t>
      </w:r>
      <w:proofErr w:type="spellEnd"/>
      <w:r>
        <w:rPr>
          <w:rFonts w:ascii="Times New Roman" w:hAnsi="Times New Roman"/>
          <w:w w:val="100"/>
          <w:sz w:val="24"/>
          <w:lang w:val="en-US"/>
        </w:rPr>
        <w:t xml:space="preserve"> University, Turkestan, Kazakhstan</w:t>
      </w:r>
    </w:p>
    <w:p w:rsidR="00A61F1B" w:rsidRDefault="00A61F1B" w:rsidP="00A61F1B">
      <w:pPr>
        <w:pStyle w:val="a9"/>
        <w:rPr>
          <w:rFonts w:ascii="Times New Roman" w:hAnsi="Times New Roman"/>
          <w:w w:val="100"/>
          <w:sz w:val="24"/>
          <w:lang w:val="en-US"/>
        </w:rPr>
      </w:pPr>
    </w:p>
    <w:p w:rsidR="00A61F1B" w:rsidRDefault="00A61F1B" w:rsidP="00A61F1B">
      <w:pPr>
        <w:pStyle w:val="a9"/>
        <w:rPr>
          <w:rFonts w:ascii="Times New Roman" w:hAnsi="Times New Roman"/>
          <w:w w:val="100"/>
          <w:sz w:val="24"/>
          <w:lang w:val="en-US"/>
        </w:rPr>
      </w:pPr>
      <w:r>
        <w:rPr>
          <w:rFonts w:ascii="Times New Roman" w:hAnsi="Times New Roman"/>
          <w:w w:val="100"/>
          <w:sz w:val="24"/>
          <w:lang w:val="en-US"/>
        </w:rPr>
        <w:t>In this article we present the main methodological principles of planning and performing ecological (correlation) studies as well as the principles of statistical analysis of data obtained in ecological studies. The theoretical background of this study design, its main advantages and disadvantages are presented. We also describe research questions that can be studied using ecological study design. Step by step instructions for statistical data analysis using free online calculators are presented. Correlation coefficients and their interpretation are described using example from real studies. Examples of ecological studies from the literature including examples from the Arkhangelsk region are presented.</w:t>
      </w:r>
    </w:p>
    <w:p w:rsidR="00A61F1B" w:rsidRDefault="00A61F1B" w:rsidP="00A61F1B">
      <w:pPr>
        <w:pStyle w:val="a9"/>
        <w:rPr>
          <w:rFonts w:ascii="Times New Roman" w:hAnsi="Times New Roman"/>
          <w:w w:val="100"/>
          <w:sz w:val="24"/>
          <w:lang w:val="en-US"/>
        </w:rPr>
      </w:pPr>
      <w:r>
        <w:rPr>
          <w:rFonts w:ascii="Times New Roman" w:hAnsi="Times New Roman"/>
          <w:b/>
          <w:bCs/>
          <w:w w:val="100"/>
          <w:sz w:val="24"/>
          <w:lang w:val="en-US"/>
        </w:rPr>
        <w:t>Key words:</w:t>
      </w:r>
      <w:r>
        <w:rPr>
          <w:rFonts w:ascii="Times New Roman" w:hAnsi="Times New Roman"/>
          <w:w w:val="100"/>
          <w:sz w:val="24"/>
          <w:lang w:val="en-US"/>
        </w:rPr>
        <w:t xml:space="preserve"> ecological study, correlation analysis, ecological fallacy</w:t>
      </w:r>
    </w:p>
    <w:p w:rsidR="00A61F1B" w:rsidRDefault="00A61F1B" w:rsidP="00A61F1B">
      <w:pPr>
        <w:pStyle w:val="a9"/>
        <w:rPr>
          <w:rFonts w:ascii="Times New Roman" w:hAnsi="Times New Roman"/>
          <w:w w:val="100"/>
          <w:sz w:val="24"/>
          <w:lang w:val="en-US"/>
        </w:rPr>
      </w:pPr>
    </w:p>
    <w:sectPr w:rsidR="00A61F1B" w:rsidSect="009D0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eraturnayaC">
    <w:charset w:val="CC"/>
    <w:family w:val="auto"/>
    <w:pitch w:val="variable"/>
    <w:sig w:usb0="00000203" w:usb1="00000000" w:usb2="00000000" w:usb3="00000000" w:csb0="00000005" w:csb1="00000000"/>
  </w:font>
  <w:font w:name="HermesC">
    <w:panose1 w:val="00000000000000000000"/>
    <w:charset w:val="CC"/>
    <w:family w:val="modern"/>
    <w:notTrueType/>
    <w:pitch w:val="variable"/>
    <w:sig w:usb0="80000283" w:usb1="0000004A" w:usb2="00000000" w:usb3="00000000" w:csb0="00000005" w:csb1="00000000"/>
  </w:font>
  <w:font w:name="OfficinaSansC">
    <w:altName w:val="Arial"/>
    <w:panose1 w:val="00000000000000000000"/>
    <w:charset w:val="00"/>
    <w:family w:val="modern"/>
    <w:notTrueType/>
    <w:pitch w:val="variable"/>
    <w:sig w:usb0="00000003" w:usb1="00000008"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A61F1B"/>
    <w:rsid w:val="00544ED7"/>
    <w:rsid w:val="00893DEE"/>
    <w:rsid w:val="009D01AD"/>
    <w:rsid w:val="00A61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1F1B"/>
    <w:rPr>
      <w:color w:val="0000FF" w:themeColor="hyperlink"/>
      <w:u w:val="single"/>
    </w:rPr>
  </w:style>
  <w:style w:type="paragraph" w:customStyle="1" w:styleId="a4">
    <w:name w:val="ОСНОВНОЙ ТЕКСТ"/>
    <w:basedOn w:val="a"/>
    <w:uiPriority w:val="99"/>
    <w:rsid w:val="00A61F1B"/>
    <w:pPr>
      <w:autoSpaceDE w:val="0"/>
      <w:autoSpaceDN w:val="0"/>
      <w:adjustRightInd w:val="0"/>
      <w:spacing w:after="0" w:line="288" w:lineRule="auto"/>
      <w:ind w:firstLine="227"/>
      <w:jc w:val="both"/>
    </w:pPr>
    <w:rPr>
      <w:rFonts w:ascii="LiteraturnayaC" w:hAnsi="LiteraturnayaC" w:cs="LiteraturnayaC"/>
      <w:color w:val="000000"/>
      <w:sz w:val="20"/>
      <w:szCs w:val="20"/>
    </w:rPr>
  </w:style>
  <w:style w:type="paragraph" w:customStyle="1" w:styleId="a5">
    <w:name w:val="УДК"/>
    <w:basedOn w:val="a4"/>
    <w:uiPriority w:val="99"/>
    <w:rsid w:val="00A61F1B"/>
    <w:pPr>
      <w:spacing w:after="113"/>
      <w:ind w:firstLine="0"/>
      <w:jc w:val="left"/>
    </w:pPr>
    <w:rPr>
      <w:sz w:val="18"/>
      <w:szCs w:val="18"/>
    </w:rPr>
  </w:style>
  <w:style w:type="paragraph" w:customStyle="1" w:styleId="a6">
    <w:name w:val="ЗАГОЛОВОК"/>
    <w:basedOn w:val="a"/>
    <w:uiPriority w:val="99"/>
    <w:rsid w:val="00A61F1B"/>
    <w:pPr>
      <w:suppressAutoHyphens/>
      <w:autoSpaceDE w:val="0"/>
      <w:autoSpaceDN w:val="0"/>
      <w:adjustRightInd w:val="0"/>
      <w:spacing w:after="113" w:line="288" w:lineRule="auto"/>
      <w:jc w:val="center"/>
    </w:pPr>
    <w:rPr>
      <w:rFonts w:ascii="HermesC" w:hAnsi="HermesC" w:cs="HermesC"/>
      <w:caps/>
      <w:color w:val="000000"/>
      <w:sz w:val="30"/>
      <w:szCs w:val="30"/>
    </w:rPr>
  </w:style>
  <w:style w:type="paragraph" w:customStyle="1" w:styleId="a7">
    <w:name w:val="АВТОР"/>
    <w:basedOn w:val="a6"/>
    <w:uiPriority w:val="99"/>
    <w:rsid w:val="00A61F1B"/>
    <w:pPr>
      <w:suppressAutoHyphens w:val="0"/>
    </w:pPr>
    <w:rPr>
      <w:rFonts w:ascii="OfficinaSansC" w:hAnsi="OfficinaSansC" w:cs="OfficinaSansC"/>
      <w:b/>
      <w:bCs/>
      <w:caps w:val="0"/>
      <w:sz w:val="24"/>
      <w:szCs w:val="24"/>
    </w:rPr>
  </w:style>
  <w:style w:type="paragraph" w:customStyle="1" w:styleId="a8">
    <w:name w:val="ГОРОД"/>
    <w:basedOn w:val="a7"/>
    <w:uiPriority w:val="99"/>
    <w:rsid w:val="00A61F1B"/>
    <w:pPr>
      <w:spacing w:after="0"/>
    </w:pPr>
    <w:rPr>
      <w:w w:val="90"/>
      <w:sz w:val="22"/>
      <w:szCs w:val="22"/>
    </w:rPr>
  </w:style>
  <w:style w:type="paragraph" w:customStyle="1" w:styleId="a9">
    <w:name w:val="РЕЗЮМЕ"/>
    <w:basedOn w:val="a4"/>
    <w:uiPriority w:val="99"/>
    <w:rsid w:val="00A61F1B"/>
    <w:rPr>
      <w:rFonts w:ascii="OfficinaSansC" w:hAnsi="OfficinaSansC" w:cs="OfficinaSansC"/>
      <w:w w:val="95"/>
      <w:sz w:val="18"/>
      <w:szCs w:val="18"/>
    </w:rPr>
  </w:style>
  <w:style w:type="paragraph" w:customStyle="1" w:styleId="aa">
    <w:name w:val="автор англ"/>
    <w:basedOn w:val="a7"/>
    <w:uiPriority w:val="99"/>
    <w:rsid w:val="00A61F1B"/>
  </w:style>
  <w:style w:type="paragraph" w:customStyle="1" w:styleId="ab">
    <w:name w:val="КОНТАКТНАЯ ИНФОРМАЦИЯ"/>
    <w:basedOn w:val="a"/>
    <w:uiPriority w:val="99"/>
    <w:rsid w:val="00A61F1B"/>
    <w:pPr>
      <w:keepLines/>
      <w:tabs>
        <w:tab w:val="left" w:pos="567"/>
        <w:tab w:val="left" w:pos="4535"/>
        <w:tab w:val="right" w:leader="dot" w:pos="6123"/>
      </w:tabs>
      <w:autoSpaceDE w:val="0"/>
      <w:autoSpaceDN w:val="0"/>
      <w:adjustRightInd w:val="0"/>
      <w:spacing w:after="57" w:line="288" w:lineRule="auto"/>
      <w:ind w:left="227"/>
    </w:pPr>
    <w:rPr>
      <w:rFonts w:ascii="LiteraturnayaC" w:hAnsi="LiteraturnayaC" w:cs="LiteraturnayaC"/>
      <w:b/>
      <w:bCs/>
      <w:color w:val="000000"/>
      <w:sz w:val="18"/>
      <w:szCs w:val="18"/>
    </w:rPr>
  </w:style>
  <w:style w:type="paragraph" w:customStyle="1" w:styleId="ac">
    <w:name w:val="БИБЛИОГРАФИЯ"/>
    <w:basedOn w:val="a4"/>
    <w:uiPriority w:val="99"/>
    <w:rsid w:val="00A61F1B"/>
    <w:rPr>
      <w:sz w:val="18"/>
      <w:szCs w:val="18"/>
    </w:rPr>
  </w:style>
</w:styles>
</file>

<file path=word/webSettings.xml><?xml version="1.0" encoding="utf-8"?>
<w:webSettings xmlns:r="http://schemas.openxmlformats.org/officeDocument/2006/relationships" xmlns:w="http://schemas.openxmlformats.org/wordprocessingml/2006/main">
  <w:divs>
    <w:div w:id="8808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2092</Words>
  <Characters>11930</Characters>
  <Application>Microsoft Office Word</Application>
  <DocSecurity>0</DocSecurity>
  <Lines>99</Lines>
  <Paragraphs>27</Paragraphs>
  <ScaleCrop>false</ScaleCrop>
  <Company>NSMU</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garceva</dc:creator>
  <cp:keywords/>
  <dc:description/>
  <cp:lastModifiedBy>garceva</cp:lastModifiedBy>
  <cp:revision>3</cp:revision>
  <dcterms:created xsi:type="dcterms:W3CDTF">2016-09-14T09:01:00Z</dcterms:created>
  <dcterms:modified xsi:type="dcterms:W3CDTF">2016-09-14T09:02:00Z</dcterms:modified>
</cp:coreProperties>
</file>